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2820" w14:textId="4F1C0222" w:rsidR="00753626" w:rsidRPr="00660EA0" w:rsidRDefault="00753626" w:rsidP="00753626">
      <w:pPr>
        <w:widowControl w:val="0"/>
        <w:autoSpaceDE w:val="0"/>
        <w:autoSpaceDN w:val="0"/>
        <w:adjustRightInd w:val="0"/>
        <w:spacing w:before="29"/>
        <w:ind w:left="-900" w:right="-1080"/>
        <w:jc w:val="center"/>
        <w:rPr>
          <w:rFonts w:cstheme="minorHAnsi"/>
          <w:b/>
          <w:bCs/>
          <w:sz w:val="36"/>
          <w:szCs w:val="28"/>
        </w:rPr>
      </w:pPr>
      <w:r w:rsidRPr="00660EA0">
        <w:rPr>
          <w:rFonts w:cstheme="minorHAnsi"/>
          <w:b/>
          <w:bCs/>
          <w:spacing w:val="-2"/>
          <w:sz w:val="36"/>
          <w:szCs w:val="28"/>
        </w:rPr>
        <w:t>Monday</w:t>
      </w:r>
      <w:r w:rsidRPr="00660EA0">
        <w:rPr>
          <w:rFonts w:cstheme="minorHAnsi"/>
          <w:b/>
          <w:bCs/>
          <w:sz w:val="36"/>
          <w:szCs w:val="28"/>
        </w:rPr>
        <w:t>,</w:t>
      </w:r>
      <w:r w:rsidRPr="00660EA0">
        <w:rPr>
          <w:rFonts w:cstheme="minorHAnsi"/>
          <w:b/>
          <w:bCs/>
          <w:spacing w:val="4"/>
          <w:sz w:val="36"/>
          <w:szCs w:val="28"/>
        </w:rPr>
        <w:t xml:space="preserve"> </w:t>
      </w:r>
      <w:r w:rsidRPr="00660EA0">
        <w:rPr>
          <w:rFonts w:cstheme="minorHAnsi"/>
          <w:b/>
          <w:bCs/>
          <w:sz w:val="36"/>
          <w:szCs w:val="28"/>
        </w:rPr>
        <w:t>January 31</w:t>
      </w:r>
      <w:r w:rsidRPr="00660EA0">
        <w:rPr>
          <w:rFonts w:cstheme="minorHAnsi"/>
          <w:b/>
          <w:bCs/>
          <w:sz w:val="36"/>
          <w:szCs w:val="28"/>
          <w:vertAlign w:val="superscript"/>
        </w:rPr>
        <w:t>st</w:t>
      </w:r>
      <w:r w:rsidRPr="00660EA0">
        <w:rPr>
          <w:rFonts w:cstheme="minorHAnsi"/>
          <w:b/>
          <w:bCs/>
          <w:sz w:val="36"/>
          <w:szCs w:val="28"/>
        </w:rPr>
        <w:t xml:space="preserve"> </w:t>
      </w:r>
      <w:r w:rsidRPr="00660EA0">
        <w:rPr>
          <w:rFonts w:cstheme="minorHAnsi"/>
          <w:b/>
          <w:bCs/>
          <w:sz w:val="36"/>
          <w:szCs w:val="28"/>
        </w:rPr>
        <w:t xml:space="preserve"> –</w:t>
      </w:r>
      <w:r w:rsidRPr="00660EA0">
        <w:rPr>
          <w:rFonts w:cstheme="minorHAnsi"/>
          <w:b/>
          <w:bCs/>
          <w:sz w:val="36"/>
          <w:szCs w:val="28"/>
        </w:rPr>
        <w:t xml:space="preserve"> Short Courses</w:t>
      </w:r>
    </w:p>
    <w:p w14:paraId="175D1185" w14:textId="0D29EA3A" w:rsidR="00753626" w:rsidRPr="00164BA2" w:rsidRDefault="00753626" w:rsidP="00753626">
      <w:pPr>
        <w:widowControl w:val="0"/>
        <w:autoSpaceDE w:val="0"/>
        <w:autoSpaceDN w:val="0"/>
        <w:adjustRightInd w:val="0"/>
        <w:spacing w:before="29"/>
        <w:ind w:left="-900" w:right="-1080"/>
        <w:jc w:val="center"/>
        <w:rPr>
          <w:rFonts w:cstheme="minorHAnsi"/>
          <w:i/>
          <w:sz w:val="20"/>
        </w:rPr>
      </w:pPr>
      <w:r w:rsidRPr="00164BA2">
        <w:rPr>
          <w:rFonts w:cstheme="minorHAnsi"/>
          <w:b/>
          <w:bCs/>
          <w:i/>
          <w:color w:val="ED7D31" w:themeColor="accent2"/>
          <w:sz w:val="21"/>
          <w:szCs w:val="28"/>
        </w:rPr>
        <w:t xml:space="preserve">NOTE: </w:t>
      </w:r>
      <w:r w:rsidRPr="00164BA2">
        <w:rPr>
          <w:rFonts w:cstheme="minorHAnsi"/>
          <w:b/>
          <w:bCs/>
          <w:i/>
          <w:color w:val="ED7D31" w:themeColor="accent2"/>
          <w:sz w:val="21"/>
          <w:szCs w:val="28"/>
        </w:rPr>
        <w:t xml:space="preserve">See the conference </w:t>
      </w:r>
      <w:hyperlink r:id="rId5" w:anchor="Security" w:history="1">
        <w:r w:rsidRPr="00164BA2">
          <w:rPr>
            <w:rStyle w:val="Hyperlink"/>
            <w:rFonts w:cstheme="minorHAnsi"/>
            <w:b/>
            <w:bCs/>
            <w:i/>
            <w:sz w:val="21"/>
            <w:szCs w:val="28"/>
          </w:rPr>
          <w:t>Security Information</w:t>
        </w:r>
      </w:hyperlink>
      <w:r w:rsidRPr="00164BA2">
        <w:rPr>
          <w:rFonts w:cstheme="minorHAnsi"/>
          <w:b/>
          <w:bCs/>
          <w:i/>
          <w:sz w:val="21"/>
          <w:szCs w:val="28"/>
        </w:rPr>
        <w:t xml:space="preserve"> </w:t>
      </w:r>
      <w:r w:rsidRPr="00164BA2">
        <w:rPr>
          <w:rFonts w:cstheme="minorHAnsi"/>
          <w:b/>
          <w:bCs/>
          <w:i/>
          <w:color w:val="ED7D31" w:themeColor="accent2"/>
          <w:sz w:val="21"/>
          <w:szCs w:val="28"/>
        </w:rPr>
        <w:t xml:space="preserve">for instructions on </w:t>
      </w:r>
      <w:r w:rsidRPr="00164BA2">
        <w:rPr>
          <w:rFonts w:cstheme="minorHAnsi"/>
          <w:b/>
          <w:bCs/>
          <w:i/>
          <w:color w:val="ED7D31" w:themeColor="accent2"/>
          <w:sz w:val="21"/>
          <w:szCs w:val="28"/>
        </w:rPr>
        <w:br/>
        <w:t>participating in courses with Limited Distribution</w:t>
      </w:r>
      <w:r w:rsidRPr="00164BA2">
        <w:rPr>
          <w:rFonts w:cstheme="minorHAnsi"/>
          <w:i/>
          <w:sz w:val="21"/>
          <w:szCs w:val="28"/>
        </w:rPr>
        <w:t xml:space="preserve">. </w:t>
      </w:r>
      <w:r w:rsidRPr="00164BA2">
        <w:rPr>
          <w:rFonts w:cstheme="minorHAnsi"/>
          <w:i/>
          <w:sz w:val="20"/>
        </w:rPr>
        <w:br/>
      </w:r>
    </w:p>
    <w:p w14:paraId="6875D024" w14:textId="77777777" w:rsidR="00753626" w:rsidRPr="00164BA2" w:rsidRDefault="00753626" w:rsidP="00753626">
      <w:pPr>
        <w:widowControl w:val="0"/>
        <w:pBdr>
          <w:bottom w:val="single" w:sz="4" w:space="0" w:color="auto"/>
        </w:pBdr>
        <w:autoSpaceDE w:val="0"/>
        <w:autoSpaceDN w:val="0"/>
        <w:adjustRightInd w:val="0"/>
        <w:spacing w:before="12" w:line="240" w:lineRule="exact"/>
        <w:rPr>
          <w:rFonts w:cstheme="minorHAnsi"/>
        </w:rPr>
      </w:pPr>
      <w:r w:rsidRPr="00164BA2">
        <w:rPr>
          <w:rFonts w:cstheme="minorHAnsi"/>
        </w:rPr>
        <w:softHyphen/>
      </w:r>
      <w:r w:rsidRPr="00164BA2">
        <w:rPr>
          <w:rFonts w:cstheme="minorHAnsi"/>
        </w:rPr>
        <w:softHyphen/>
      </w:r>
      <w:r w:rsidRPr="00164BA2">
        <w:rPr>
          <w:rFonts w:cstheme="minorHAnsi"/>
        </w:rPr>
        <w:softHyphen/>
      </w:r>
      <w:r w:rsidRPr="00164BA2">
        <w:rPr>
          <w:rFonts w:cstheme="minorHAnsi"/>
        </w:rPr>
        <w:softHyphen/>
      </w:r>
    </w:p>
    <w:p w14:paraId="1AB78138" w14:textId="1C0B71F0" w:rsidR="00753626" w:rsidRPr="00164BA2" w:rsidRDefault="00753626" w:rsidP="00753626">
      <w:pPr>
        <w:widowControl w:val="0"/>
        <w:pBdr>
          <w:bottom w:val="single" w:sz="4" w:space="1" w:color="auto"/>
        </w:pBdr>
        <w:shd w:val="clear" w:color="auto" w:fill="FFD966" w:themeFill="accent4" w:themeFillTint="99"/>
        <w:tabs>
          <w:tab w:val="left" w:pos="2260"/>
        </w:tabs>
        <w:autoSpaceDE w:val="0"/>
        <w:autoSpaceDN w:val="0"/>
        <w:adjustRightInd w:val="0"/>
        <w:ind w:right="-20"/>
        <w:rPr>
          <w:rFonts w:cstheme="minorHAnsi"/>
          <w:b/>
          <w:bCs/>
          <w:spacing w:val="-4"/>
          <w:sz w:val="28"/>
        </w:rPr>
      </w:pPr>
      <w:r w:rsidRPr="00164BA2">
        <w:rPr>
          <w:rFonts w:cstheme="minorHAnsi"/>
          <w:b/>
          <w:bCs/>
          <w:sz w:val="32"/>
        </w:rPr>
        <w:t>8</w:t>
      </w:r>
      <w:r w:rsidRPr="00164BA2">
        <w:rPr>
          <w:rFonts w:cstheme="minorHAnsi"/>
          <w:b/>
          <w:bCs/>
          <w:spacing w:val="-2"/>
          <w:sz w:val="32"/>
        </w:rPr>
        <w:t>:</w:t>
      </w:r>
      <w:r w:rsidRPr="00164BA2">
        <w:rPr>
          <w:rFonts w:cstheme="minorHAnsi"/>
          <w:b/>
          <w:bCs/>
          <w:sz w:val="32"/>
        </w:rPr>
        <w:t>00</w:t>
      </w:r>
      <w:r w:rsidRPr="00164BA2">
        <w:rPr>
          <w:rFonts w:cstheme="minorHAnsi"/>
          <w:b/>
          <w:bCs/>
          <w:spacing w:val="2"/>
          <w:sz w:val="32"/>
        </w:rPr>
        <w:t xml:space="preserve"> a.m. </w:t>
      </w:r>
      <w:r w:rsidRPr="00164BA2">
        <w:rPr>
          <w:rFonts w:cstheme="minorHAnsi"/>
          <w:b/>
          <w:bCs/>
          <w:sz w:val="32"/>
        </w:rPr>
        <w:t>–</w:t>
      </w:r>
      <w:r w:rsidRPr="00164BA2">
        <w:rPr>
          <w:rFonts w:cstheme="minorHAnsi"/>
          <w:b/>
          <w:bCs/>
          <w:spacing w:val="3"/>
          <w:sz w:val="32"/>
        </w:rPr>
        <w:t xml:space="preserve"> </w:t>
      </w:r>
      <w:r w:rsidRPr="00164BA2">
        <w:rPr>
          <w:rFonts w:cstheme="minorHAnsi"/>
          <w:b/>
          <w:bCs/>
          <w:sz w:val="32"/>
        </w:rPr>
        <w:t>12</w:t>
      </w:r>
      <w:r w:rsidRPr="00164BA2">
        <w:rPr>
          <w:rFonts w:cstheme="minorHAnsi"/>
          <w:b/>
          <w:bCs/>
          <w:spacing w:val="-2"/>
          <w:sz w:val="32"/>
        </w:rPr>
        <w:t>:</w:t>
      </w:r>
      <w:r w:rsidRPr="00164BA2">
        <w:rPr>
          <w:rFonts w:cstheme="minorHAnsi"/>
          <w:b/>
          <w:bCs/>
          <w:sz w:val="32"/>
        </w:rPr>
        <w:t>00</w:t>
      </w:r>
      <w:r w:rsidRPr="00164BA2">
        <w:rPr>
          <w:rFonts w:cstheme="minorHAnsi"/>
          <w:b/>
          <w:bCs/>
          <w:spacing w:val="2"/>
          <w:sz w:val="32"/>
        </w:rPr>
        <w:t xml:space="preserve"> p.m.</w:t>
      </w:r>
      <w:r w:rsidRPr="00164BA2">
        <w:rPr>
          <w:rFonts w:cstheme="minorHAnsi"/>
          <w:b/>
          <w:bCs/>
          <w:sz w:val="32"/>
        </w:rPr>
        <w:tab/>
      </w:r>
      <w:r w:rsidRPr="00164BA2">
        <w:rPr>
          <w:rFonts w:cstheme="minorHAnsi"/>
          <w:b/>
          <w:bCs/>
          <w:spacing w:val="-2"/>
          <w:sz w:val="32"/>
        </w:rPr>
        <w:t>M</w:t>
      </w:r>
      <w:r w:rsidRPr="00164BA2">
        <w:rPr>
          <w:rFonts w:cstheme="minorHAnsi"/>
          <w:b/>
          <w:bCs/>
          <w:sz w:val="32"/>
        </w:rPr>
        <w:t>o</w:t>
      </w:r>
      <w:r w:rsidRPr="00164BA2">
        <w:rPr>
          <w:rFonts w:cstheme="minorHAnsi"/>
          <w:b/>
          <w:bCs/>
          <w:spacing w:val="3"/>
          <w:sz w:val="32"/>
        </w:rPr>
        <w:t>r</w:t>
      </w:r>
      <w:r w:rsidRPr="00164BA2">
        <w:rPr>
          <w:rFonts w:cstheme="minorHAnsi"/>
          <w:b/>
          <w:bCs/>
          <w:spacing w:val="-3"/>
          <w:sz w:val="32"/>
        </w:rPr>
        <w:t>n</w:t>
      </w:r>
      <w:r w:rsidRPr="00164BA2">
        <w:rPr>
          <w:rFonts w:cstheme="minorHAnsi"/>
          <w:b/>
          <w:bCs/>
          <w:spacing w:val="1"/>
          <w:sz w:val="32"/>
        </w:rPr>
        <w:t>i</w:t>
      </w:r>
      <w:r w:rsidRPr="00164BA2">
        <w:rPr>
          <w:rFonts w:cstheme="minorHAnsi"/>
          <w:b/>
          <w:bCs/>
          <w:spacing w:val="-8"/>
          <w:sz w:val="32"/>
        </w:rPr>
        <w:t>n</w:t>
      </w:r>
      <w:r w:rsidRPr="00164BA2">
        <w:rPr>
          <w:rFonts w:cstheme="minorHAnsi"/>
          <w:b/>
          <w:bCs/>
          <w:sz w:val="32"/>
        </w:rPr>
        <w:t>g</w:t>
      </w:r>
      <w:r w:rsidRPr="00164BA2">
        <w:rPr>
          <w:rFonts w:cstheme="minorHAnsi"/>
          <w:b/>
          <w:bCs/>
          <w:spacing w:val="2"/>
          <w:sz w:val="32"/>
        </w:rPr>
        <w:t xml:space="preserve"> </w:t>
      </w:r>
      <w:r w:rsidRPr="00164BA2">
        <w:rPr>
          <w:rFonts w:cstheme="minorHAnsi"/>
          <w:b/>
          <w:bCs/>
          <w:spacing w:val="6"/>
          <w:sz w:val="32"/>
        </w:rPr>
        <w:t>T</w:t>
      </w:r>
      <w:r w:rsidRPr="00164BA2">
        <w:rPr>
          <w:rFonts w:cstheme="minorHAnsi"/>
          <w:b/>
          <w:bCs/>
          <w:spacing w:val="-8"/>
          <w:sz w:val="32"/>
        </w:rPr>
        <w:t>u</w:t>
      </w:r>
      <w:r w:rsidRPr="00164BA2">
        <w:rPr>
          <w:rFonts w:cstheme="minorHAnsi"/>
          <w:b/>
          <w:bCs/>
          <w:spacing w:val="-2"/>
          <w:sz w:val="32"/>
        </w:rPr>
        <w:t>t</w:t>
      </w:r>
      <w:r w:rsidRPr="00164BA2">
        <w:rPr>
          <w:rFonts w:cstheme="minorHAnsi"/>
          <w:b/>
          <w:bCs/>
          <w:sz w:val="32"/>
        </w:rPr>
        <w:t>o</w:t>
      </w:r>
      <w:r w:rsidRPr="00164BA2">
        <w:rPr>
          <w:rFonts w:cstheme="minorHAnsi"/>
          <w:b/>
          <w:bCs/>
          <w:spacing w:val="3"/>
          <w:sz w:val="32"/>
        </w:rPr>
        <w:t>r</w:t>
      </w:r>
      <w:r w:rsidRPr="00164BA2">
        <w:rPr>
          <w:rFonts w:cstheme="minorHAnsi"/>
          <w:b/>
          <w:bCs/>
          <w:spacing w:val="1"/>
          <w:sz w:val="32"/>
        </w:rPr>
        <w:t>i</w:t>
      </w:r>
      <w:r w:rsidRPr="00164BA2">
        <w:rPr>
          <w:rFonts w:cstheme="minorHAnsi"/>
          <w:b/>
          <w:bCs/>
          <w:sz w:val="32"/>
        </w:rPr>
        <w:t>a</w:t>
      </w:r>
      <w:r w:rsidRPr="00164BA2">
        <w:rPr>
          <w:rFonts w:cstheme="minorHAnsi"/>
          <w:b/>
          <w:bCs/>
          <w:spacing w:val="-4"/>
          <w:sz w:val="32"/>
        </w:rPr>
        <w:t xml:space="preserve">ls </w:t>
      </w:r>
      <w:r w:rsidRPr="00164BA2">
        <w:rPr>
          <w:rFonts w:cstheme="minorHAnsi"/>
          <w:b/>
          <w:bCs/>
          <w:spacing w:val="-4"/>
          <w:sz w:val="28"/>
        </w:rPr>
        <w:t xml:space="preserve">             </w:t>
      </w:r>
    </w:p>
    <w:p w14:paraId="3CD0C54D" w14:textId="55683B4B"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b/>
          <w:bCs/>
          <w:color w:val="000000"/>
        </w:rPr>
        <w:t>Course 1.  T&amp;E of HEL Systems </w:t>
      </w:r>
    </w:p>
    <w:p w14:paraId="302E0200"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Classification</w:t>
      </w:r>
      <w:r w:rsidRPr="00FC2BA6">
        <w:rPr>
          <w:rFonts w:eastAsia="Times New Roman" w:cstheme="minorHAnsi"/>
          <w:color w:val="000000"/>
        </w:rPr>
        <w:t>: Unclassified, Limited Distribution C</w:t>
      </w:r>
    </w:p>
    <w:p w14:paraId="700F8A78"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Instructor</w:t>
      </w:r>
      <w:r w:rsidRPr="00FC2BA6">
        <w:rPr>
          <w:rFonts w:eastAsia="Times New Roman" w:cstheme="minorHAnsi"/>
          <w:color w:val="000000"/>
        </w:rPr>
        <w:t>: Todd Steiner, TRMC</w:t>
      </w:r>
    </w:p>
    <w:p w14:paraId="7A3CA76C"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CEUs awarded</w:t>
      </w:r>
      <w:r w:rsidRPr="00FC2BA6">
        <w:rPr>
          <w:rFonts w:eastAsia="Times New Roman" w:cstheme="minorHAnsi"/>
          <w:color w:val="000000"/>
        </w:rPr>
        <w:t>: 0.35</w:t>
      </w:r>
    </w:p>
    <w:p w14:paraId="03EFCD54"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Course Description</w:t>
      </w:r>
      <w:r w:rsidRPr="00FC2BA6">
        <w:rPr>
          <w:rFonts w:eastAsia="Times New Roman" w:cstheme="minorHAnsi"/>
          <w:color w:val="000000"/>
        </w:rPr>
        <w:t>: An introduction to fundamental considerations for the test and evaluation (T&amp;E) of High Energy Laser (HEL) weapon systems. Students will be given an overview of the various distinct types of HEL testing, including example test concepts/configurations, considerations for test instrumentation, and key testing issues, such as safety and environmental concerns. </w:t>
      </w:r>
    </w:p>
    <w:p w14:paraId="21A4C2FE"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rPr>
        <w:t>Topics to be covered include:</w:t>
      </w:r>
    </w:p>
    <w:p w14:paraId="48D95BF2" w14:textId="77777777" w:rsidR="00FC2BA6" w:rsidRPr="00FC2BA6" w:rsidRDefault="00FC2BA6" w:rsidP="00FC2BA6">
      <w:pPr>
        <w:numPr>
          <w:ilvl w:val="0"/>
          <w:numId w:val="1"/>
        </w:numPr>
        <w:spacing w:before="100" w:beforeAutospacing="1" w:after="100" w:afterAutospacing="1"/>
        <w:rPr>
          <w:rFonts w:eastAsia="Times New Roman" w:cstheme="minorHAnsi"/>
          <w:color w:val="000000"/>
        </w:rPr>
      </w:pPr>
      <w:r w:rsidRPr="00FC2BA6">
        <w:rPr>
          <w:rFonts w:eastAsia="Times New Roman" w:cstheme="minorHAnsi"/>
          <w:color w:val="000000"/>
        </w:rPr>
        <w:t>HEL employment/testing challenges</w:t>
      </w:r>
    </w:p>
    <w:p w14:paraId="55A92C4D" w14:textId="77777777" w:rsidR="00FC2BA6" w:rsidRPr="00FC2BA6" w:rsidRDefault="00FC2BA6" w:rsidP="00FC2BA6">
      <w:pPr>
        <w:numPr>
          <w:ilvl w:val="0"/>
          <w:numId w:val="1"/>
        </w:numPr>
        <w:spacing w:before="100" w:beforeAutospacing="1" w:after="100" w:afterAutospacing="1"/>
        <w:rPr>
          <w:rFonts w:eastAsia="Times New Roman" w:cstheme="minorHAnsi"/>
          <w:color w:val="000000"/>
        </w:rPr>
      </w:pPr>
      <w:r w:rsidRPr="00FC2BA6">
        <w:rPr>
          <w:rFonts w:eastAsia="Times New Roman" w:cstheme="minorHAnsi"/>
          <w:color w:val="000000"/>
        </w:rPr>
        <w:t>Types of HEL testing</w:t>
      </w:r>
    </w:p>
    <w:p w14:paraId="56157A8F" w14:textId="77777777" w:rsidR="00FC2BA6" w:rsidRPr="00FC2BA6" w:rsidRDefault="00FC2BA6" w:rsidP="00FC2BA6">
      <w:pPr>
        <w:numPr>
          <w:ilvl w:val="0"/>
          <w:numId w:val="1"/>
        </w:numPr>
        <w:spacing w:before="100" w:beforeAutospacing="1" w:after="100" w:afterAutospacing="1"/>
        <w:rPr>
          <w:rFonts w:eastAsia="Times New Roman" w:cstheme="minorHAnsi"/>
          <w:color w:val="000000"/>
        </w:rPr>
      </w:pPr>
      <w:r w:rsidRPr="00FC2BA6">
        <w:rPr>
          <w:rFonts w:eastAsia="Times New Roman" w:cstheme="minorHAnsi"/>
          <w:color w:val="000000"/>
        </w:rPr>
        <w:t>Lethality phenomenology testing</w:t>
      </w:r>
    </w:p>
    <w:p w14:paraId="110BB211" w14:textId="77777777" w:rsidR="00FC2BA6" w:rsidRPr="00FC2BA6" w:rsidRDefault="00FC2BA6" w:rsidP="00FC2BA6">
      <w:pPr>
        <w:numPr>
          <w:ilvl w:val="1"/>
          <w:numId w:val="1"/>
        </w:numPr>
        <w:spacing w:before="100" w:beforeAutospacing="1" w:after="100" w:afterAutospacing="1"/>
        <w:rPr>
          <w:rFonts w:eastAsia="Times New Roman" w:cstheme="minorHAnsi"/>
          <w:color w:val="000000"/>
        </w:rPr>
      </w:pPr>
      <w:r w:rsidRPr="00FC2BA6">
        <w:rPr>
          <w:rFonts w:eastAsia="Times New Roman" w:cstheme="minorHAnsi"/>
          <w:color w:val="000000"/>
        </w:rPr>
        <w:t>HEL effects</w:t>
      </w:r>
    </w:p>
    <w:p w14:paraId="08BB0228" w14:textId="77777777" w:rsidR="00FC2BA6" w:rsidRPr="00FC2BA6" w:rsidRDefault="00FC2BA6" w:rsidP="00FC2BA6">
      <w:pPr>
        <w:numPr>
          <w:ilvl w:val="1"/>
          <w:numId w:val="1"/>
        </w:numPr>
        <w:spacing w:before="100" w:beforeAutospacing="1" w:after="100" w:afterAutospacing="1"/>
        <w:rPr>
          <w:rFonts w:eastAsia="Times New Roman" w:cstheme="minorHAnsi"/>
          <w:color w:val="000000"/>
        </w:rPr>
      </w:pPr>
      <w:r w:rsidRPr="00FC2BA6">
        <w:rPr>
          <w:rFonts w:eastAsia="Times New Roman" w:cstheme="minorHAnsi"/>
          <w:color w:val="000000"/>
        </w:rPr>
        <w:t>HEL lethality testing types and test diagnostics</w:t>
      </w:r>
    </w:p>
    <w:p w14:paraId="094E730E" w14:textId="77777777" w:rsidR="00FC2BA6" w:rsidRPr="00FC2BA6" w:rsidRDefault="00FC2BA6" w:rsidP="00FC2BA6">
      <w:pPr>
        <w:numPr>
          <w:ilvl w:val="0"/>
          <w:numId w:val="1"/>
        </w:numPr>
        <w:spacing w:before="100" w:beforeAutospacing="1" w:after="100" w:afterAutospacing="1"/>
        <w:rPr>
          <w:rFonts w:eastAsia="Times New Roman" w:cstheme="minorHAnsi"/>
          <w:color w:val="000000"/>
        </w:rPr>
      </w:pPr>
      <w:r w:rsidRPr="00FC2BA6">
        <w:rPr>
          <w:rFonts w:eastAsia="Times New Roman" w:cstheme="minorHAnsi"/>
          <w:color w:val="000000"/>
        </w:rPr>
        <w:t>System output testing</w:t>
      </w:r>
    </w:p>
    <w:p w14:paraId="21A08E3E" w14:textId="77777777" w:rsidR="00FC2BA6" w:rsidRPr="00FC2BA6" w:rsidRDefault="00FC2BA6" w:rsidP="00FC2BA6">
      <w:pPr>
        <w:numPr>
          <w:ilvl w:val="0"/>
          <w:numId w:val="1"/>
        </w:numPr>
        <w:spacing w:before="100" w:beforeAutospacing="1" w:after="100" w:afterAutospacing="1"/>
        <w:rPr>
          <w:rFonts w:eastAsia="Times New Roman" w:cstheme="minorHAnsi"/>
          <w:color w:val="000000"/>
        </w:rPr>
      </w:pPr>
      <w:r w:rsidRPr="00FC2BA6">
        <w:rPr>
          <w:rFonts w:eastAsia="Times New Roman" w:cstheme="minorHAnsi"/>
          <w:color w:val="000000"/>
        </w:rPr>
        <w:t>System performance testing</w:t>
      </w:r>
    </w:p>
    <w:p w14:paraId="277DB62B" w14:textId="77777777" w:rsidR="00FC2BA6" w:rsidRPr="00FC2BA6" w:rsidRDefault="00FC2BA6" w:rsidP="00FC2BA6">
      <w:pPr>
        <w:numPr>
          <w:ilvl w:val="1"/>
          <w:numId w:val="1"/>
        </w:numPr>
        <w:spacing w:before="100" w:beforeAutospacing="1" w:after="100" w:afterAutospacing="1"/>
        <w:rPr>
          <w:rFonts w:eastAsia="Times New Roman" w:cstheme="minorHAnsi"/>
          <w:color w:val="000000"/>
        </w:rPr>
      </w:pPr>
      <w:r w:rsidRPr="00FC2BA6">
        <w:rPr>
          <w:rFonts w:eastAsia="Times New Roman" w:cstheme="minorHAnsi"/>
          <w:color w:val="000000"/>
        </w:rPr>
        <w:t>HEL examples of static ground testing, dynamic OT, OT/Live</w:t>
      </w:r>
    </w:p>
    <w:p w14:paraId="1CC25AB4" w14:textId="77777777" w:rsidR="00FC2BA6" w:rsidRPr="00FC2BA6" w:rsidRDefault="00FC2BA6" w:rsidP="00FC2BA6">
      <w:pPr>
        <w:numPr>
          <w:ilvl w:val="1"/>
          <w:numId w:val="1"/>
        </w:numPr>
        <w:spacing w:before="100" w:beforeAutospacing="1" w:after="100" w:afterAutospacing="1"/>
        <w:rPr>
          <w:rFonts w:eastAsia="Times New Roman" w:cstheme="minorHAnsi"/>
          <w:color w:val="000000"/>
        </w:rPr>
      </w:pPr>
      <w:r w:rsidRPr="00FC2BA6">
        <w:rPr>
          <w:rFonts w:eastAsia="Times New Roman" w:cstheme="minorHAnsi"/>
          <w:color w:val="000000"/>
        </w:rPr>
        <w:t>HEL test measures</w:t>
      </w:r>
    </w:p>
    <w:p w14:paraId="671E5F04" w14:textId="77777777" w:rsidR="00FC2BA6" w:rsidRPr="00FC2BA6" w:rsidRDefault="00FC2BA6" w:rsidP="00FC2BA6">
      <w:pPr>
        <w:numPr>
          <w:ilvl w:val="0"/>
          <w:numId w:val="1"/>
        </w:numPr>
        <w:spacing w:before="100" w:beforeAutospacing="1" w:after="100" w:afterAutospacing="1"/>
        <w:rPr>
          <w:rFonts w:eastAsia="Times New Roman" w:cstheme="minorHAnsi"/>
          <w:color w:val="000000"/>
        </w:rPr>
      </w:pPr>
      <w:r w:rsidRPr="00FC2BA6">
        <w:rPr>
          <w:rFonts w:eastAsia="Times New Roman" w:cstheme="minorHAnsi"/>
          <w:color w:val="000000"/>
        </w:rPr>
        <w:t>Instrumentation Considerations</w:t>
      </w:r>
    </w:p>
    <w:p w14:paraId="132FFC11" w14:textId="77777777" w:rsidR="00FC2BA6" w:rsidRPr="00FC2BA6" w:rsidRDefault="00FC2BA6" w:rsidP="00FC2BA6">
      <w:pPr>
        <w:numPr>
          <w:ilvl w:val="1"/>
          <w:numId w:val="1"/>
        </w:numPr>
        <w:spacing w:before="100" w:beforeAutospacing="1" w:after="100" w:afterAutospacing="1"/>
        <w:rPr>
          <w:rFonts w:eastAsia="Times New Roman" w:cstheme="minorHAnsi"/>
          <w:color w:val="000000"/>
        </w:rPr>
      </w:pPr>
      <w:r w:rsidRPr="00FC2BA6">
        <w:rPr>
          <w:rFonts w:eastAsia="Times New Roman" w:cstheme="minorHAnsi"/>
          <w:color w:val="000000"/>
        </w:rPr>
        <w:t>HEL instrumentation summary</w:t>
      </w:r>
    </w:p>
    <w:p w14:paraId="32E5C2F6" w14:textId="77777777" w:rsidR="00FC2BA6" w:rsidRPr="00FC2BA6" w:rsidRDefault="00FC2BA6" w:rsidP="00FC2BA6">
      <w:pPr>
        <w:numPr>
          <w:ilvl w:val="1"/>
          <w:numId w:val="1"/>
        </w:numPr>
        <w:spacing w:before="100" w:beforeAutospacing="1" w:after="100" w:afterAutospacing="1"/>
        <w:rPr>
          <w:rFonts w:eastAsia="Times New Roman" w:cstheme="minorHAnsi"/>
          <w:color w:val="000000"/>
        </w:rPr>
      </w:pPr>
      <w:r w:rsidRPr="00FC2BA6">
        <w:rPr>
          <w:rFonts w:eastAsia="Times New Roman" w:cstheme="minorHAnsi"/>
          <w:color w:val="000000"/>
        </w:rPr>
        <w:t>Instrumentation protection</w:t>
      </w:r>
    </w:p>
    <w:p w14:paraId="33752658" w14:textId="77777777" w:rsidR="00FC2BA6" w:rsidRPr="00FC2BA6" w:rsidRDefault="00FC2BA6" w:rsidP="00FC2BA6">
      <w:pPr>
        <w:numPr>
          <w:ilvl w:val="1"/>
          <w:numId w:val="1"/>
        </w:numPr>
        <w:spacing w:before="100" w:beforeAutospacing="1" w:after="100" w:afterAutospacing="1"/>
        <w:rPr>
          <w:rFonts w:eastAsia="Times New Roman" w:cstheme="minorHAnsi"/>
          <w:color w:val="000000"/>
        </w:rPr>
      </w:pPr>
      <w:r w:rsidRPr="00FC2BA6">
        <w:rPr>
          <w:rFonts w:eastAsia="Times New Roman" w:cstheme="minorHAnsi"/>
          <w:color w:val="000000"/>
        </w:rPr>
        <w:t>Non-intrusive measurements</w:t>
      </w:r>
    </w:p>
    <w:p w14:paraId="304CC2AE" w14:textId="77777777" w:rsidR="00FC2BA6" w:rsidRPr="00FC2BA6" w:rsidRDefault="00FC2BA6" w:rsidP="00FC2BA6">
      <w:pPr>
        <w:numPr>
          <w:ilvl w:val="0"/>
          <w:numId w:val="1"/>
        </w:numPr>
        <w:spacing w:before="100" w:beforeAutospacing="1" w:after="100" w:afterAutospacing="1"/>
        <w:rPr>
          <w:rFonts w:eastAsia="Times New Roman" w:cstheme="minorHAnsi"/>
          <w:color w:val="000000"/>
        </w:rPr>
      </w:pPr>
      <w:r w:rsidRPr="00FC2BA6">
        <w:rPr>
          <w:rFonts w:eastAsia="Times New Roman" w:cstheme="minorHAnsi"/>
          <w:color w:val="000000"/>
        </w:rPr>
        <w:t>HEL testing considerations</w:t>
      </w:r>
    </w:p>
    <w:p w14:paraId="0BD55658" w14:textId="77777777" w:rsidR="00FC2BA6" w:rsidRPr="00FC2BA6" w:rsidRDefault="00FC2BA6" w:rsidP="00FC2BA6">
      <w:pPr>
        <w:numPr>
          <w:ilvl w:val="1"/>
          <w:numId w:val="1"/>
        </w:numPr>
        <w:spacing w:before="100" w:beforeAutospacing="1" w:after="100" w:afterAutospacing="1"/>
        <w:rPr>
          <w:rFonts w:eastAsia="Times New Roman" w:cstheme="minorHAnsi"/>
          <w:color w:val="000000"/>
        </w:rPr>
      </w:pPr>
      <w:r w:rsidRPr="00FC2BA6">
        <w:rPr>
          <w:rFonts w:eastAsia="Times New Roman" w:cstheme="minorHAnsi"/>
          <w:color w:val="000000"/>
        </w:rPr>
        <w:t>HEL testing issues</w:t>
      </w:r>
    </w:p>
    <w:p w14:paraId="125E2C3D" w14:textId="77777777" w:rsidR="00FC2BA6" w:rsidRPr="00FC2BA6" w:rsidRDefault="00FC2BA6" w:rsidP="00FC2BA6">
      <w:pPr>
        <w:numPr>
          <w:ilvl w:val="1"/>
          <w:numId w:val="1"/>
        </w:numPr>
        <w:spacing w:before="100" w:beforeAutospacing="1" w:after="100" w:afterAutospacing="1"/>
        <w:rPr>
          <w:rFonts w:eastAsia="Times New Roman" w:cstheme="minorHAnsi"/>
          <w:color w:val="000000"/>
        </w:rPr>
      </w:pPr>
      <w:r w:rsidRPr="00FC2BA6">
        <w:rPr>
          <w:rFonts w:eastAsia="Times New Roman" w:cstheme="minorHAnsi"/>
          <w:color w:val="000000"/>
        </w:rPr>
        <w:t>HEL testing safety</w:t>
      </w:r>
    </w:p>
    <w:p w14:paraId="41D3D177" w14:textId="77777777" w:rsidR="00FC2BA6" w:rsidRPr="00FC2BA6" w:rsidRDefault="00FC2BA6" w:rsidP="00FC2BA6">
      <w:pPr>
        <w:numPr>
          <w:ilvl w:val="1"/>
          <w:numId w:val="1"/>
        </w:numPr>
        <w:spacing w:before="100" w:beforeAutospacing="1" w:after="100" w:afterAutospacing="1"/>
        <w:rPr>
          <w:rFonts w:eastAsia="Times New Roman" w:cstheme="minorHAnsi"/>
          <w:color w:val="000000"/>
        </w:rPr>
      </w:pPr>
      <w:r w:rsidRPr="00FC2BA6">
        <w:rPr>
          <w:rFonts w:eastAsia="Times New Roman" w:cstheme="minorHAnsi"/>
          <w:color w:val="000000"/>
        </w:rPr>
        <w:t>Test planning tools</w:t>
      </w:r>
    </w:p>
    <w:p w14:paraId="761789A2"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Intended Audience</w:t>
      </w:r>
      <w:r w:rsidRPr="00FC2BA6">
        <w:rPr>
          <w:rFonts w:eastAsia="Times New Roman" w:cstheme="minorHAnsi"/>
          <w:color w:val="000000"/>
        </w:rPr>
        <w:t>: T&amp;E engineers who may be responsible for planning, supporting, and/or executing range tests that involve HEL weapon systems.</w:t>
      </w:r>
    </w:p>
    <w:p w14:paraId="00081007"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lastRenderedPageBreak/>
        <w:t>Instructor Biography</w:t>
      </w:r>
      <w:r w:rsidRPr="00FC2BA6">
        <w:rPr>
          <w:rFonts w:eastAsia="Times New Roman" w:cstheme="minorHAnsi"/>
          <w:color w:val="000000"/>
        </w:rPr>
        <w:t>: Dr. Larry McKee has over 40 years of experience directing and performing RDT&amp;E programs in directed energy weapon (DEW) T&amp;E, distributed testing, nuclear weapon effects, system survivability, neutral particle beam interactive discrimination, and high energy laser effects. He joined American Systems Corporation in 2012 and is currently a subject matter expert supporting the Directed Energy Test Technology Area under the Test Resource Management Center. He has also developed and presented High Energy Laser T&amp;E short courses for the Electronic Warfare Directorate at Edwards AFB, CA.</w:t>
      </w:r>
    </w:p>
    <w:p w14:paraId="505B9FE7" w14:textId="77777777" w:rsidR="00FC2BA6" w:rsidRPr="00FC2BA6" w:rsidRDefault="00204D95" w:rsidP="00FC2BA6">
      <w:pPr>
        <w:rPr>
          <w:rFonts w:eastAsia="Times New Roman" w:cstheme="minorHAnsi"/>
        </w:rPr>
      </w:pPr>
      <w:r w:rsidRPr="00204D95">
        <w:rPr>
          <w:rFonts w:eastAsia="Times New Roman" w:cstheme="minorHAnsi"/>
          <w:noProof/>
        </w:rPr>
        <w:pict w14:anchorId="545E4439">
          <v:rect id="_x0000_i1028" alt="" style="width:234pt;height:1.5pt;mso-width-percent:0;mso-height-percent:0;mso-width-percent:0;mso-height-percent:0" o:hrpct="500" o:hralign="center" o:hrstd="t" o:hrnoshade="t" o:hr="t" fillcolor="black" stroked="f"/>
        </w:pict>
      </w:r>
    </w:p>
    <w:p w14:paraId="66124612" w14:textId="77777777" w:rsidR="00FC2BA6" w:rsidRPr="00FC2BA6" w:rsidRDefault="00FC2BA6" w:rsidP="00FC2BA6">
      <w:pPr>
        <w:spacing w:before="100" w:beforeAutospacing="1" w:after="100" w:afterAutospacing="1"/>
        <w:rPr>
          <w:rFonts w:eastAsia="Times New Roman" w:cstheme="minorHAnsi"/>
          <w:color w:val="000000"/>
        </w:rPr>
      </w:pPr>
      <w:bookmarkStart w:id="0" w:name="Class2"/>
      <w:bookmarkEnd w:id="0"/>
      <w:r w:rsidRPr="00FC2BA6">
        <w:rPr>
          <w:rFonts w:eastAsia="Times New Roman" w:cstheme="minorHAnsi"/>
          <w:b/>
          <w:bCs/>
          <w:color w:val="000000"/>
        </w:rPr>
        <w:t>Course 2.   T&amp;E of HPM Systems</w:t>
      </w:r>
    </w:p>
    <w:p w14:paraId="66171041"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Classification</w:t>
      </w:r>
      <w:r w:rsidRPr="00FC2BA6">
        <w:rPr>
          <w:rFonts w:eastAsia="Times New Roman" w:cstheme="minorHAnsi"/>
          <w:color w:val="000000"/>
        </w:rPr>
        <w:t>: Unclassified, Limited Distribution C</w:t>
      </w:r>
    </w:p>
    <w:p w14:paraId="1DD78726"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Instructor</w:t>
      </w:r>
      <w:r w:rsidRPr="00FC2BA6">
        <w:rPr>
          <w:rFonts w:eastAsia="Times New Roman" w:cstheme="minorHAnsi"/>
          <w:color w:val="000000"/>
        </w:rPr>
        <w:t xml:space="preserve">: Jeff </w:t>
      </w:r>
      <w:proofErr w:type="spellStart"/>
      <w:r w:rsidRPr="00FC2BA6">
        <w:rPr>
          <w:rFonts w:eastAsia="Times New Roman" w:cstheme="minorHAnsi"/>
          <w:color w:val="000000"/>
        </w:rPr>
        <w:t>Schleher</w:t>
      </w:r>
      <w:proofErr w:type="spellEnd"/>
      <w:r w:rsidRPr="00FC2BA6">
        <w:rPr>
          <w:rFonts w:eastAsia="Times New Roman" w:cstheme="minorHAnsi"/>
          <w:color w:val="000000"/>
        </w:rPr>
        <w:t>, American Systems</w:t>
      </w:r>
    </w:p>
    <w:p w14:paraId="753A62B3"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CEUs awarded</w:t>
      </w:r>
      <w:r w:rsidRPr="00FC2BA6">
        <w:rPr>
          <w:rFonts w:eastAsia="Times New Roman" w:cstheme="minorHAnsi"/>
          <w:color w:val="000000"/>
        </w:rPr>
        <w:t>: 0.35</w:t>
      </w:r>
    </w:p>
    <w:p w14:paraId="5BE966A2"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Course Description</w:t>
      </w:r>
      <w:r w:rsidRPr="00FC2BA6">
        <w:rPr>
          <w:rFonts w:eastAsia="Times New Roman" w:cstheme="minorHAnsi"/>
          <w:color w:val="000000"/>
        </w:rPr>
        <w:t>: The short course is an introduction to the testing of high power radio frequency weapons. The course contains a short introduction to the fundamentals of these high power microwave (HPM) weapons to establish a common vocabulary. The focus of the course is on test practices as they apply to HPM weapons for U.S. system testing and susceptibility testing as specified in MIL STD 464C. HPM instrumentation, test measures, and analysis make up a section of the course. Various presentations address military applications of HPM weapons and how fielded systems have been tested. Substantial new HPM test equipment has been recently made available to military test ranges and developmental laboratories. The course will address the availability, location, and procedures for these test capabilities as well as the process used to determine what test equipment was needed. A portion of the course will address the specialized requirements of these systems for safety considerations and permitting required for testing to proceed. </w:t>
      </w:r>
    </w:p>
    <w:p w14:paraId="24134D90"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rPr>
        <w:t>Topics include:</w:t>
      </w:r>
    </w:p>
    <w:p w14:paraId="139358B2" w14:textId="77777777" w:rsidR="00FC2BA6" w:rsidRPr="00FC2BA6" w:rsidRDefault="00FC2BA6" w:rsidP="00FC2BA6">
      <w:pPr>
        <w:numPr>
          <w:ilvl w:val="0"/>
          <w:numId w:val="2"/>
        </w:numPr>
        <w:spacing w:before="100" w:beforeAutospacing="1" w:after="100" w:afterAutospacing="1"/>
        <w:rPr>
          <w:rFonts w:eastAsia="Times New Roman" w:cstheme="minorHAnsi"/>
          <w:color w:val="000000"/>
        </w:rPr>
      </w:pPr>
      <w:r w:rsidRPr="00FC2BA6">
        <w:rPr>
          <w:rFonts w:eastAsia="Times New Roman" w:cstheme="minorHAnsi"/>
          <w:color w:val="000000"/>
        </w:rPr>
        <w:t>HPM Fundamentals</w:t>
      </w:r>
    </w:p>
    <w:p w14:paraId="16BE4DCD" w14:textId="77777777" w:rsidR="00FC2BA6" w:rsidRPr="00FC2BA6" w:rsidRDefault="00FC2BA6" w:rsidP="00FC2BA6">
      <w:pPr>
        <w:numPr>
          <w:ilvl w:val="0"/>
          <w:numId w:val="2"/>
        </w:numPr>
        <w:spacing w:before="100" w:beforeAutospacing="1" w:after="100" w:afterAutospacing="1"/>
        <w:rPr>
          <w:rFonts w:eastAsia="Times New Roman" w:cstheme="minorHAnsi"/>
          <w:color w:val="000000"/>
        </w:rPr>
      </w:pPr>
      <w:r w:rsidRPr="00FC2BA6">
        <w:rPr>
          <w:rFonts w:eastAsia="Times New Roman" w:cstheme="minorHAnsi"/>
          <w:color w:val="000000"/>
        </w:rPr>
        <w:t>Testing Fundamentals as Applied to HPM</w:t>
      </w:r>
    </w:p>
    <w:p w14:paraId="1DBB8099" w14:textId="77777777" w:rsidR="00FC2BA6" w:rsidRPr="00FC2BA6" w:rsidRDefault="00FC2BA6" w:rsidP="00FC2BA6">
      <w:pPr>
        <w:numPr>
          <w:ilvl w:val="0"/>
          <w:numId w:val="2"/>
        </w:numPr>
        <w:spacing w:before="100" w:beforeAutospacing="1" w:after="100" w:afterAutospacing="1"/>
        <w:rPr>
          <w:rFonts w:eastAsia="Times New Roman" w:cstheme="minorHAnsi"/>
          <w:color w:val="000000"/>
        </w:rPr>
      </w:pPr>
      <w:r w:rsidRPr="00FC2BA6">
        <w:rPr>
          <w:rFonts w:eastAsia="Times New Roman" w:cstheme="minorHAnsi"/>
          <w:color w:val="000000"/>
        </w:rPr>
        <w:t>Test and Evaluation HPM Environment</w:t>
      </w:r>
    </w:p>
    <w:p w14:paraId="3D41403A" w14:textId="77777777" w:rsidR="00FC2BA6" w:rsidRPr="00FC2BA6" w:rsidRDefault="00FC2BA6" w:rsidP="00FC2BA6">
      <w:pPr>
        <w:numPr>
          <w:ilvl w:val="0"/>
          <w:numId w:val="2"/>
        </w:numPr>
        <w:spacing w:before="100" w:beforeAutospacing="1" w:after="100" w:afterAutospacing="1"/>
        <w:rPr>
          <w:rFonts w:eastAsia="Times New Roman" w:cstheme="minorHAnsi"/>
          <w:color w:val="000000"/>
        </w:rPr>
      </w:pPr>
      <w:r w:rsidRPr="00FC2BA6">
        <w:rPr>
          <w:rFonts w:eastAsia="Times New Roman" w:cstheme="minorHAnsi"/>
          <w:color w:val="000000"/>
        </w:rPr>
        <w:t>Sources for HPM Testing and Where to Find Them</w:t>
      </w:r>
    </w:p>
    <w:p w14:paraId="0B49D853" w14:textId="77777777" w:rsidR="00FC2BA6" w:rsidRPr="00FC2BA6" w:rsidRDefault="00FC2BA6" w:rsidP="00FC2BA6">
      <w:pPr>
        <w:numPr>
          <w:ilvl w:val="0"/>
          <w:numId w:val="2"/>
        </w:numPr>
        <w:spacing w:before="100" w:beforeAutospacing="1" w:after="100" w:afterAutospacing="1"/>
        <w:rPr>
          <w:rFonts w:eastAsia="Times New Roman" w:cstheme="minorHAnsi"/>
          <w:color w:val="000000"/>
        </w:rPr>
      </w:pPr>
      <w:r w:rsidRPr="00FC2BA6">
        <w:rPr>
          <w:rFonts w:eastAsia="Times New Roman" w:cstheme="minorHAnsi"/>
          <w:color w:val="000000"/>
        </w:rPr>
        <w:t>HPM Test Locations</w:t>
      </w:r>
    </w:p>
    <w:p w14:paraId="2AFCA72B" w14:textId="77777777" w:rsidR="00FC2BA6" w:rsidRPr="00FC2BA6" w:rsidRDefault="00FC2BA6" w:rsidP="00FC2BA6">
      <w:pPr>
        <w:numPr>
          <w:ilvl w:val="0"/>
          <w:numId w:val="2"/>
        </w:numPr>
        <w:spacing w:before="100" w:beforeAutospacing="1" w:after="100" w:afterAutospacing="1"/>
        <w:rPr>
          <w:rFonts w:eastAsia="Times New Roman" w:cstheme="minorHAnsi"/>
          <w:color w:val="000000"/>
        </w:rPr>
      </w:pPr>
      <w:r w:rsidRPr="00FC2BA6">
        <w:rPr>
          <w:rFonts w:eastAsia="Times New Roman" w:cstheme="minorHAnsi"/>
          <w:color w:val="000000"/>
        </w:rPr>
        <w:t>HPM Test Instrumentation and Setup</w:t>
      </w:r>
    </w:p>
    <w:p w14:paraId="39A5ED3F" w14:textId="77777777" w:rsidR="00FC2BA6" w:rsidRPr="00FC2BA6" w:rsidRDefault="00FC2BA6" w:rsidP="00FC2BA6">
      <w:pPr>
        <w:numPr>
          <w:ilvl w:val="0"/>
          <w:numId w:val="2"/>
        </w:numPr>
        <w:spacing w:before="100" w:beforeAutospacing="1" w:after="100" w:afterAutospacing="1"/>
        <w:rPr>
          <w:rFonts w:eastAsia="Times New Roman" w:cstheme="minorHAnsi"/>
          <w:color w:val="000000"/>
        </w:rPr>
      </w:pPr>
      <w:r w:rsidRPr="00FC2BA6">
        <w:rPr>
          <w:rFonts w:eastAsia="Times New Roman" w:cstheme="minorHAnsi"/>
          <w:color w:val="000000"/>
        </w:rPr>
        <w:t>Safety and Spectrum Management</w:t>
      </w:r>
    </w:p>
    <w:p w14:paraId="2D8B4E73" w14:textId="70F66032"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Intended Audience</w:t>
      </w:r>
      <w:r w:rsidRPr="00FC2BA6">
        <w:rPr>
          <w:rFonts w:eastAsia="Times New Roman" w:cstheme="minorHAnsi"/>
          <w:color w:val="000000"/>
        </w:rPr>
        <w:t xml:space="preserve">: This course is appropriate for managers and analysts requiring an overview of HPM weapons and how they are tested in addition to new HPM field test engineers. A </w:t>
      </w:r>
      <w:r w:rsidRPr="00FC2BA6">
        <w:rPr>
          <w:rFonts w:eastAsia="Times New Roman" w:cstheme="minorHAnsi"/>
          <w:color w:val="000000"/>
        </w:rPr>
        <w:lastRenderedPageBreak/>
        <w:t xml:space="preserve">background in science and engineering at least to the </w:t>
      </w:r>
      <w:r w:rsidR="00164BA2" w:rsidRPr="00FC2BA6">
        <w:rPr>
          <w:rFonts w:eastAsia="Times New Roman" w:cstheme="minorHAnsi"/>
          <w:color w:val="000000"/>
        </w:rPr>
        <w:t>technical</w:t>
      </w:r>
      <w:r w:rsidRPr="00FC2BA6">
        <w:rPr>
          <w:rFonts w:eastAsia="Times New Roman" w:cstheme="minorHAnsi"/>
          <w:color w:val="000000"/>
        </w:rPr>
        <w:t xml:space="preserve"> level is required to understand the technical portion of the course.</w:t>
      </w:r>
    </w:p>
    <w:p w14:paraId="544D4CF8"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Instructor Biography</w:t>
      </w:r>
      <w:r w:rsidRPr="00FC2BA6">
        <w:rPr>
          <w:rFonts w:eastAsia="Times New Roman" w:cstheme="minorHAnsi"/>
          <w:color w:val="000000"/>
        </w:rPr>
        <w:t xml:space="preserve">: Jeff </w:t>
      </w:r>
      <w:proofErr w:type="spellStart"/>
      <w:r w:rsidRPr="00FC2BA6">
        <w:rPr>
          <w:rFonts w:eastAsia="Times New Roman" w:cstheme="minorHAnsi"/>
          <w:color w:val="000000"/>
        </w:rPr>
        <w:t>Schleher</w:t>
      </w:r>
      <w:proofErr w:type="spellEnd"/>
      <w:r w:rsidRPr="00FC2BA6">
        <w:rPr>
          <w:rFonts w:eastAsia="Times New Roman" w:cstheme="minorHAnsi"/>
          <w:color w:val="000000"/>
        </w:rPr>
        <w:t xml:space="preserve"> has spent 40-years in military test and is an early member of ITEA, participating in concept, developmental, and operational test. Mr. </w:t>
      </w:r>
      <w:proofErr w:type="spellStart"/>
      <w:r w:rsidRPr="00FC2BA6">
        <w:rPr>
          <w:rFonts w:eastAsia="Times New Roman" w:cstheme="minorHAnsi"/>
          <w:color w:val="000000"/>
        </w:rPr>
        <w:t>Schleher's</w:t>
      </w:r>
      <w:proofErr w:type="spellEnd"/>
      <w:r w:rsidRPr="00FC2BA6">
        <w:rPr>
          <w:rFonts w:eastAsia="Times New Roman" w:cstheme="minorHAnsi"/>
          <w:color w:val="000000"/>
        </w:rPr>
        <w:t xml:space="preserve"> early test activities focused on large radar and space system testing, but since the 1990's he has engaged in high power microwave test support. Mr. </w:t>
      </w:r>
      <w:proofErr w:type="spellStart"/>
      <w:r w:rsidRPr="00FC2BA6">
        <w:rPr>
          <w:rFonts w:eastAsia="Times New Roman" w:cstheme="minorHAnsi"/>
          <w:color w:val="000000"/>
        </w:rPr>
        <w:t>Schleher's</w:t>
      </w:r>
      <w:proofErr w:type="spellEnd"/>
      <w:r w:rsidRPr="00FC2BA6">
        <w:rPr>
          <w:rFonts w:eastAsia="Times New Roman" w:cstheme="minorHAnsi"/>
          <w:color w:val="000000"/>
        </w:rPr>
        <w:t xml:space="preserve"> current activities are as a subject matter expert for the Test Resource Management Center science and technology efforts to provide military test ranges with necessary equipment and capabilities to support testing of high powered microwave weapon and modern electronic warfare systems. Previously, he supported the acquisition of high power microwave sources and sensors through the Directed Energy Test and Evaluation Capability. Mr. </w:t>
      </w:r>
      <w:proofErr w:type="spellStart"/>
      <w:r w:rsidRPr="00FC2BA6">
        <w:rPr>
          <w:rFonts w:eastAsia="Times New Roman" w:cstheme="minorHAnsi"/>
          <w:color w:val="000000"/>
        </w:rPr>
        <w:t>Schleher</w:t>
      </w:r>
      <w:proofErr w:type="spellEnd"/>
      <w:r w:rsidRPr="00FC2BA6">
        <w:rPr>
          <w:rFonts w:eastAsia="Times New Roman" w:cstheme="minorHAnsi"/>
          <w:color w:val="000000"/>
        </w:rPr>
        <w:t xml:space="preserve"> is retired from the Air Force and is the current president of the Albuquerque Chapter of the Association of Old Crows.</w:t>
      </w:r>
    </w:p>
    <w:p w14:paraId="348EB2F7" w14:textId="77777777" w:rsidR="00FC2BA6" w:rsidRPr="00FC2BA6" w:rsidRDefault="00204D95" w:rsidP="00FC2BA6">
      <w:pPr>
        <w:rPr>
          <w:rFonts w:eastAsia="Times New Roman" w:cstheme="minorHAnsi"/>
        </w:rPr>
      </w:pPr>
      <w:r w:rsidRPr="00204D95">
        <w:rPr>
          <w:rFonts w:eastAsia="Times New Roman" w:cstheme="minorHAnsi"/>
          <w:noProof/>
        </w:rPr>
        <w:pict w14:anchorId="3F6C1241">
          <v:rect id="_x0000_i1027" alt="" style="width:234pt;height:1.5pt;mso-width-percent:0;mso-height-percent:0;mso-width-percent:0;mso-height-percent:0" o:hrpct="500" o:hralign="center" o:hrstd="t" o:hrnoshade="t" o:hr="t" fillcolor="black" stroked="f"/>
        </w:pict>
      </w:r>
    </w:p>
    <w:p w14:paraId="617484A5" w14:textId="77777777" w:rsidR="00FC2BA6" w:rsidRPr="00FC2BA6" w:rsidRDefault="00FC2BA6" w:rsidP="00FC2BA6">
      <w:pPr>
        <w:spacing w:before="100" w:beforeAutospacing="1" w:after="100" w:afterAutospacing="1"/>
        <w:rPr>
          <w:rFonts w:eastAsia="Times New Roman" w:cstheme="minorHAnsi"/>
          <w:color w:val="000000"/>
        </w:rPr>
      </w:pPr>
      <w:bookmarkStart w:id="1" w:name="Class3"/>
      <w:bookmarkEnd w:id="1"/>
      <w:r w:rsidRPr="00FC2BA6">
        <w:rPr>
          <w:rFonts w:eastAsia="Times New Roman" w:cstheme="minorHAnsi"/>
          <w:b/>
          <w:bCs/>
          <w:color w:val="000000"/>
        </w:rPr>
        <w:t>Course 3.  Introduction to Cybersecurity T&amp;E</w:t>
      </w:r>
      <w:r w:rsidRPr="00FC2BA6">
        <w:rPr>
          <w:rFonts w:eastAsia="Times New Roman" w:cstheme="minorHAnsi"/>
          <w:color w:val="000000"/>
        </w:rPr>
        <w:t> </w:t>
      </w:r>
      <w:r w:rsidRPr="00FC2BA6">
        <w:rPr>
          <w:rFonts w:eastAsia="Times New Roman" w:cstheme="minorHAnsi"/>
          <w:b/>
          <w:bCs/>
          <w:i/>
          <w:iCs/>
          <w:color w:val="0000FF"/>
        </w:rPr>
        <w:t>Virtual Course</w:t>
      </w:r>
    </w:p>
    <w:p w14:paraId="4E11A2C1"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Classification</w:t>
      </w:r>
      <w:r w:rsidRPr="00FC2BA6">
        <w:rPr>
          <w:rFonts w:eastAsia="Times New Roman" w:cstheme="minorHAnsi"/>
          <w:color w:val="000000"/>
        </w:rPr>
        <w:t>: Unclassified, Public Release (</w:t>
      </w:r>
      <w:proofErr w:type="spellStart"/>
      <w:r w:rsidRPr="00FC2BA6">
        <w:rPr>
          <w:rFonts w:eastAsia="Times New Roman" w:cstheme="minorHAnsi"/>
          <w:color w:val="000000"/>
        </w:rPr>
        <w:t>Dist</w:t>
      </w:r>
      <w:proofErr w:type="spellEnd"/>
      <w:r w:rsidRPr="00FC2BA6">
        <w:rPr>
          <w:rFonts w:eastAsia="Times New Roman" w:cstheme="minorHAnsi"/>
          <w:color w:val="000000"/>
        </w:rPr>
        <w:t xml:space="preserve"> A)</w:t>
      </w:r>
    </w:p>
    <w:p w14:paraId="159DA6C6" w14:textId="52AE1D98"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Instructor</w:t>
      </w:r>
      <w:r w:rsidRPr="00FC2BA6">
        <w:rPr>
          <w:rFonts w:eastAsia="Times New Roman" w:cstheme="minorHAnsi"/>
          <w:color w:val="000000"/>
        </w:rPr>
        <w:t xml:space="preserve">: Jean Petty, </w:t>
      </w:r>
      <w:r w:rsidR="00164BA2" w:rsidRPr="00164BA2">
        <w:rPr>
          <w:rFonts w:eastAsia="Times New Roman" w:cstheme="minorHAnsi"/>
          <w:color w:val="000000"/>
        </w:rPr>
        <w:t xml:space="preserve">The </w:t>
      </w:r>
      <w:r w:rsidRPr="00FC2BA6">
        <w:rPr>
          <w:rFonts w:eastAsia="Times New Roman" w:cstheme="minorHAnsi"/>
          <w:color w:val="000000"/>
        </w:rPr>
        <w:t>MITRE Corporation</w:t>
      </w:r>
    </w:p>
    <w:p w14:paraId="7BC1EB80"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CEUs awarded</w:t>
      </w:r>
      <w:r w:rsidRPr="00FC2BA6">
        <w:rPr>
          <w:rFonts w:eastAsia="Times New Roman" w:cstheme="minorHAnsi"/>
          <w:color w:val="000000"/>
        </w:rPr>
        <w:t>: 4</w:t>
      </w:r>
    </w:p>
    <w:p w14:paraId="59747DD1" w14:textId="7CB22795"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Course Description</w:t>
      </w:r>
      <w:r w:rsidRPr="00FC2BA6">
        <w:rPr>
          <w:rFonts w:eastAsia="Times New Roman" w:cstheme="minorHAnsi"/>
          <w:color w:val="000000"/>
        </w:rPr>
        <w:t>: This tutorial is intended for managers and test and evaluation practitioners who are planning and conducting test and evaluation of systems in cyberspace. The tutorial introduces key concepts associated with cyberspace, cyber operations, and cyber test and evaluation in a digital engineering environment. The material covers both offensive and defensive cyber operations and strategies for defense. Test and Evaluation within the DoD and DHS acquisition processes and pathways are addressed including planning, resourcing, and conducting cyber test and evaluation with a mission focus. Cyber table-top methodologies and specific cyber test events including cooperative vulnerability and penetration assessment and adversarial assessment events will be addressed, including planning and conducting these events. Available resources, ongoing initiatives, and future capabilities will be covered.</w:t>
      </w:r>
    </w:p>
    <w:p w14:paraId="650B9F8D"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rPr>
        <w:t>Topics include:</w:t>
      </w:r>
    </w:p>
    <w:p w14:paraId="09F4E241" w14:textId="77777777" w:rsidR="00FC2BA6" w:rsidRPr="00FC2BA6" w:rsidRDefault="00FC2BA6" w:rsidP="00FC2BA6">
      <w:pPr>
        <w:numPr>
          <w:ilvl w:val="0"/>
          <w:numId w:val="3"/>
        </w:numPr>
        <w:spacing w:before="100" w:beforeAutospacing="1" w:after="100" w:afterAutospacing="1"/>
        <w:rPr>
          <w:rFonts w:eastAsia="Times New Roman" w:cstheme="minorHAnsi"/>
          <w:color w:val="000000"/>
        </w:rPr>
      </w:pPr>
      <w:r w:rsidRPr="00FC2BA6">
        <w:rPr>
          <w:rFonts w:eastAsia="Times New Roman" w:cstheme="minorHAnsi"/>
          <w:color w:val="000000"/>
        </w:rPr>
        <w:t>Understanding the cyber threat</w:t>
      </w:r>
    </w:p>
    <w:p w14:paraId="12989F06" w14:textId="77777777" w:rsidR="00FC2BA6" w:rsidRPr="00FC2BA6" w:rsidRDefault="00FC2BA6" w:rsidP="00FC2BA6">
      <w:pPr>
        <w:numPr>
          <w:ilvl w:val="0"/>
          <w:numId w:val="3"/>
        </w:numPr>
        <w:spacing w:before="100" w:beforeAutospacing="1" w:after="100" w:afterAutospacing="1"/>
        <w:rPr>
          <w:rFonts w:eastAsia="Times New Roman" w:cstheme="minorHAnsi"/>
          <w:color w:val="000000"/>
        </w:rPr>
      </w:pPr>
      <w:r w:rsidRPr="00FC2BA6">
        <w:rPr>
          <w:rFonts w:eastAsia="Times New Roman" w:cstheme="minorHAnsi"/>
          <w:color w:val="000000"/>
        </w:rPr>
        <w:t>Cyber terms and definitions</w:t>
      </w:r>
    </w:p>
    <w:p w14:paraId="041960A1" w14:textId="77777777" w:rsidR="00FC2BA6" w:rsidRPr="00FC2BA6" w:rsidRDefault="00FC2BA6" w:rsidP="00FC2BA6">
      <w:pPr>
        <w:numPr>
          <w:ilvl w:val="0"/>
          <w:numId w:val="3"/>
        </w:numPr>
        <w:spacing w:before="100" w:beforeAutospacing="1" w:after="100" w:afterAutospacing="1"/>
        <w:rPr>
          <w:rFonts w:eastAsia="Times New Roman" w:cstheme="minorHAnsi"/>
          <w:color w:val="000000"/>
        </w:rPr>
      </w:pPr>
      <w:r w:rsidRPr="00FC2BA6">
        <w:rPr>
          <w:rFonts w:eastAsia="Times New Roman" w:cstheme="minorHAnsi"/>
          <w:color w:val="000000"/>
        </w:rPr>
        <w:t xml:space="preserve">The </w:t>
      </w:r>
      <w:proofErr w:type="spellStart"/>
      <w:r w:rsidRPr="00FC2BA6">
        <w:rPr>
          <w:rFonts w:eastAsia="Times New Roman" w:cstheme="minorHAnsi"/>
          <w:color w:val="000000"/>
        </w:rPr>
        <w:t>cyber attack</w:t>
      </w:r>
      <w:proofErr w:type="spellEnd"/>
      <w:r w:rsidRPr="00FC2BA6">
        <w:rPr>
          <w:rFonts w:eastAsia="Times New Roman" w:cstheme="minorHAnsi"/>
          <w:color w:val="000000"/>
        </w:rPr>
        <w:t xml:space="preserve"> lifecycle and threats</w:t>
      </w:r>
    </w:p>
    <w:p w14:paraId="5C9CC3D9" w14:textId="77777777" w:rsidR="00FC2BA6" w:rsidRPr="00FC2BA6" w:rsidRDefault="00FC2BA6" w:rsidP="00FC2BA6">
      <w:pPr>
        <w:numPr>
          <w:ilvl w:val="0"/>
          <w:numId w:val="3"/>
        </w:numPr>
        <w:spacing w:before="100" w:beforeAutospacing="1" w:after="100" w:afterAutospacing="1"/>
        <w:rPr>
          <w:rFonts w:eastAsia="Times New Roman" w:cstheme="minorHAnsi"/>
          <w:color w:val="000000"/>
        </w:rPr>
      </w:pPr>
      <w:r w:rsidRPr="00FC2BA6">
        <w:rPr>
          <w:rFonts w:eastAsia="Times New Roman" w:cstheme="minorHAnsi"/>
          <w:color w:val="000000"/>
        </w:rPr>
        <w:t>Cybersecurity in DoD and DHS Acquisition requirements and test and evaluation</w:t>
      </w:r>
    </w:p>
    <w:p w14:paraId="051240FD" w14:textId="77777777" w:rsidR="00FC2BA6" w:rsidRPr="00FC2BA6" w:rsidRDefault="00FC2BA6" w:rsidP="00FC2BA6">
      <w:pPr>
        <w:numPr>
          <w:ilvl w:val="0"/>
          <w:numId w:val="3"/>
        </w:numPr>
        <w:spacing w:before="100" w:beforeAutospacing="1" w:after="100" w:afterAutospacing="1"/>
        <w:rPr>
          <w:rFonts w:eastAsia="Times New Roman" w:cstheme="minorHAnsi"/>
          <w:color w:val="000000"/>
        </w:rPr>
      </w:pPr>
      <w:r w:rsidRPr="00FC2BA6">
        <w:rPr>
          <w:rFonts w:eastAsia="Times New Roman" w:cstheme="minorHAnsi"/>
          <w:color w:val="000000"/>
        </w:rPr>
        <w:t>Cybersecurity in acquisition planning and testing in a digital engineering environment</w:t>
      </w:r>
    </w:p>
    <w:p w14:paraId="2853E5A1" w14:textId="77777777" w:rsidR="00FC2BA6" w:rsidRPr="00FC2BA6" w:rsidRDefault="00FC2BA6" w:rsidP="00FC2BA6">
      <w:pPr>
        <w:numPr>
          <w:ilvl w:val="0"/>
          <w:numId w:val="3"/>
        </w:numPr>
        <w:spacing w:before="100" w:beforeAutospacing="1" w:after="100" w:afterAutospacing="1"/>
        <w:rPr>
          <w:rFonts w:eastAsia="Times New Roman" w:cstheme="minorHAnsi"/>
          <w:color w:val="000000"/>
        </w:rPr>
      </w:pPr>
      <w:r w:rsidRPr="00FC2BA6">
        <w:rPr>
          <w:rFonts w:eastAsia="Times New Roman" w:cstheme="minorHAnsi"/>
          <w:color w:val="000000"/>
        </w:rPr>
        <w:t>Cyber Table Top exercises and cyber ranges</w:t>
      </w:r>
    </w:p>
    <w:p w14:paraId="359D2269" w14:textId="77777777" w:rsidR="00FC2BA6" w:rsidRPr="00FC2BA6" w:rsidRDefault="00FC2BA6" w:rsidP="00FC2BA6">
      <w:pPr>
        <w:numPr>
          <w:ilvl w:val="0"/>
          <w:numId w:val="3"/>
        </w:numPr>
        <w:spacing w:before="100" w:beforeAutospacing="1" w:after="100" w:afterAutospacing="1"/>
        <w:rPr>
          <w:rFonts w:eastAsia="Times New Roman" w:cstheme="minorHAnsi"/>
          <w:color w:val="000000"/>
        </w:rPr>
      </w:pPr>
      <w:r w:rsidRPr="00FC2BA6">
        <w:rPr>
          <w:rFonts w:eastAsia="Times New Roman" w:cstheme="minorHAnsi"/>
          <w:color w:val="000000"/>
        </w:rPr>
        <w:lastRenderedPageBreak/>
        <w:t>Cooperative vulnerability and penetration assessment and adversarial assessment events</w:t>
      </w:r>
    </w:p>
    <w:p w14:paraId="683DF693" w14:textId="77777777" w:rsidR="00FC2BA6" w:rsidRPr="00FC2BA6" w:rsidRDefault="00FC2BA6" w:rsidP="00FC2BA6">
      <w:pPr>
        <w:numPr>
          <w:ilvl w:val="0"/>
          <w:numId w:val="3"/>
        </w:numPr>
        <w:spacing w:before="100" w:beforeAutospacing="1" w:after="100" w:afterAutospacing="1"/>
        <w:rPr>
          <w:rFonts w:eastAsia="Times New Roman" w:cstheme="minorHAnsi"/>
          <w:color w:val="000000"/>
        </w:rPr>
      </w:pPr>
      <w:r w:rsidRPr="00FC2BA6">
        <w:rPr>
          <w:rFonts w:eastAsia="Times New Roman" w:cstheme="minorHAnsi"/>
          <w:color w:val="000000"/>
        </w:rPr>
        <w:t>Top 10 best practices for cybersecurity test and evaluation </w:t>
      </w:r>
    </w:p>
    <w:p w14:paraId="2C295CD7"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Intended Audience</w:t>
      </w:r>
      <w:r w:rsidRPr="00FC2BA6">
        <w:rPr>
          <w:rFonts w:eastAsia="Times New Roman" w:cstheme="minorHAnsi"/>
          <w:color w:val="000000"/>
        </w:rPr>
        <w:t>: This tutorial will provide essential information to managers and test and evaluation practitioners in planning and conducting cyber test and evaluation.</w:t>
      </w:r>
    </w:p>
    <w:p w14:paraId="49DB6C1C" w14:textId="6DDE5C87" w:rsid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Instructor Biography</w:t>
      </w:r>
      <w:r w:rsidRPr="00FC2BA6">
        <w:rPr>
          <w:rFonts w:eastAsia="Times New Roman" w:cstheme="minorHAnsi"/>
          <w:color w:val="000000"/>
        </w:rPr>
        <w:t>: Jean Petty is a Senior Principal Cybersecurity Engineer at the MITRE Corporation. She has over 30 years of experience as a systems and cybersecurity engineer, with the most recent fifteen years focused on test and evaluation. She has supported DoD and DHS operational and developmental test oversight organizations and provided direct support in the area of test and evaluation to major acquisition programs. She has developed guidance and policy for cyber test and evaluation that is currently in use in both the DoD and DHS. She is a certified DoD Cyber Table Top facilitator and a graduate of the Defense Acquisition University PMT-401 Program Manager course.</w:t>
      </w:r>
    </w:p>
    <w:p w14:paraId="06909B1C" w14:textId="1AC6090A" w:rsidR="00660EA0" w:rsidRPr="00FC2BA6" w:rsidRDefault="00660EA0" w:rsidP="00660EA0">
      <w:pPr>
        <w:widowControl w:val="0"/>
        <w:pBdr>
          <w:bottom w:val="single" w:sz="4" w:space="1" w:color="auto"/>
        </w:pBdr>
        <w:shd w:val="clear" w:color="auto" w:fill="FFD966" w:themeFill="accent4" w:themeFillTint="99"/>
        <w:tabs>
          <w:tab w:val="left" w:pos="2260"/>
        </w:tabs>
        <w:autoSpaceDE w:val="0"/>
        <w:autoSpaceDN w:val="0"/>
        <w:adjustRightInd w:val="0"/>
        <w:ind w:right="-20"/>
        <w:rPr>
          <w:rFonts w:cstheme="minorHAnsi"/>
          <w:b/>
          <w:bCs/>
          <w:spacing w:val="-4"/>
          <w:sz w:val="28"/>
        </w:rPr>
      </w:pPr>
      <w:r>
        <w:rPr>
          <w:rFonts w:cstheme="minorHAnsi"/>
          <w:b/>
          <w:bCs/>
          <w:sz w:val="32"/>
        </w:rPr>
        <w:t>1</w:t>
      </w:r>
      <w:r w:rsidRPr="00164BA2">
        <w:rPr>
          <w:rFonts w:cstheme="minorHAnsi"/>
          <w:b/>
          <w:bCs/>
          <w:spacing w:val="-2"/>
          <w:sz w:val="32"/>
        </w:rPr>
        <w:t>:</w:t>
      </w:r>
      <w:r w:rsidRPr="00164BA2">
        <w:rPr>
          <w:rFonts w:cstheme="minorHAnsi"/>
          <w:b/>
          <w:bCs/>
          <w:sz w:val="32"/>
        </w:rPr>
        <w:t>00</w:t>
      </w:r>
      <w:r w:rsidRPr="00164BA2">
        <w:rPr>
          <w:rFonts w:cstheme="minorHAnsi"/>
          <w:b/>
          <w:bCs/>
          <w:spacing w:val="2"/>
          <w:sz w:val="32"/>
        </w:rPr>
        <w:t xml:space="preserve"> </w:t>
      </w:r>
      <w:r>
        <w:rPr>
          <w:rFonts w:cstheme="minorHAnsi"/>
          <w:b/>
          <w:bCs/>
          <w:spacing w:val="2"/>
          <w:sz w:val="32"/>
        </w:rPr>
        <w:t>p</w:t>
      </w:r>
      <w:r w:rsidRPr="00164BA2">
        <w:rPr>
          <w:rFonts w:cstheme="minorHAnsi"/>
          <w:b/>
          <w:bCs/>
          <w:spacing w:val="2"/>
          <w:sz w:val="32"/>
        </w:rPr>
        <w:t xml:space="preserve">.m. </w:t>
      </w:r>
      <w:r w:rsidRPr="00164BA2">
        <w:rPr>
          <w:rFonts w:cstheme="minorHAnsi"/>
          <w:b/>
          <w:bCs/>
          <w:sz w:val="32"/>
        </w:rPr>
        <w:t>–</w:t>
      </w:r>
      <w:r w:rsidRPr="00164BA2">
        <w:rPr>
          <w:rFonts w:cstheme="minorHAnsi"/>
          <w:b/>
          <w:bCs/>
          <w:spacing w:val="3"/>
          <w:sz w:val="32"/>
        </w:rPr>
        <w:t xml:space="preserve"> </w:t>
      </w:r>
      <w:r>
        <w:rPr>
          <w:rFonts w:cstheme="minorHAnsi"/>
          <w:b/>
          <w:bCs/>
          <w:sz w:val="32"/>
        </w:rPr>
        <w:t>5</w:t>
      </w:r>
      <w:r w:rsidRPr="00164BA2">
        <w:rPr>
          <w:rFonts w:cstheme="minorHAnsi"/>
          <w:b/>
          <w:bCs/>
          <w:spacing w:val="-2"/>
          <w:sz w:val="32"/>
        </w:rPr>
        <w:t>:</w:t>
      </w:r>
      <w:r w:rsidRPr="00164BA2">
        <w:rPr>
          <w:rFonts w:cstheme="minorHAnsi"/>
          <w:b/>
          <w:bCs/>
          <w:sz w:val="32"/>
        </w:rPr>
        <w:t>00</w:t>
      </w:r>
      <w:r w:rsidRPr="00164BA2">
        <w:rPr>
          <w:rFonts w:cstheme="minorHAnsi"/>
          <w:b/>
          <w:bCs/>
          <w:spacing w:val="2"/>
          <w:sz w:val="32"/>
        </w:rPr>
        <w:t xml:space="preserve"> p.m.</w:t>
      </w:r>
      <w:r w:rsidRPr="00164BA2">
        <w:rPr>
          <w:rFonts w:cstheme="minorHAnsi"/>
          <w:b/>
          <w:bCs/>
          <w:sz w:val="32"/>
        </w:rPr>
        <w:tab/>
      </w:r>
      <w:r>
        <w:rPr>
          <w:rFonts w:cstheme="minorHAnsi"/>
          <w:b/>
          <w:bCs/>
          <w:spacing w:val="-2"/>
          <w:sz w:val="32"/>
        </w:rPr>
        <w:t>Afternoon</w:t>
      </w:r>
      <w:r w:rsidRPr="00164BA2">
        <w:rPr>
          <w:rFonts w:cstheme="minorHAnsi"/>
          <w:b/>
          <w:bCs/>
          <w:spacing w:val="2"/>
          <w:sz w:val="32"/>
        </w:rPr>
        <w:t xml:space="preserve"> </w:t>
      </w:r>
      <w:r w:rsidRPr="00164BA2">
        <w:rPr>
          <w:rFonts w:cstheme="minorHAnsi"/>
          <w:b/>
          <w:bCs/>
          <w:spacing w:val="6"/>
          <w:sz w:val="32"/>
        </w:rPr>
        <w:t>T</w:t>
      </w:r>
      <w:r w:rsidRPr="00164BA2">
        <w:rPr>
          <w:rFonts w:cstheme="minorHAnsi"/>
          <w:b/>
          <w:bCs/>
          <w:spacing w:val="-8"/>
          <w:sz w:val="32"/>
        </w:rPr>
        <w:t>u</w:t>
      </w:r>
      <w:r w:rsidRPr="00164BA2">
        <w:rPr>
          <w:rFonts w:cstheme="minorHAnsi"/>
          <w:b/>
          <w:bCs/>
          <w:spacing w:val="-2"/>
          <w:sz w:val="32"/>
        </w:rPr>
        <w:t>t</w:t>
      </w:r>
      <w:r w:rsidRPr="00164BA2">
        <w:rPr>
          <w:rFonts w:cstheme="minorHAnsi"/>
          <w:b/>
          <w:bCs/>
          <w:sz w:val="32"/>
        </w:rPr>
        <w:t>o</w:t>
      </w:r>
      <w:r w:rsidRPr="00164BA2">
        <w:rPr>
          <w:rFonts w:cstheme="minorHAnsi"/>
          <w:b/>
          <w:bCs/>
          <w:spacing w:val="3"/>
          <w:sz w:val="32"/>
        </w:rPr>
        <w:t>r</w:t>
      </w:r>
      <w:r w:rsidRPr="00164BA2">
        <w:rPr>
          <w:rFonts w:cstheme="minorHAnsi"/>
          <w:b/>
          <w:bCs/>
          <w:spacing w:val="1"/>
          <w:sz w:val="32"/>
        </w:rPr>
        <w:t>i</w:t>
      </w:r>
      <w:r w:rsidRPr="00164BA2">
        <w:rPr>
          <w:rFonts w:cstheme="minorHAnsi"/>
          <w:b/>
          <w:bCs/>
          <w:sz w:val="32"/>
        </w:rPr>
        <w:t>a</w:t>
      </w:r>
      <w:r w:rsidRPr="00164BA2">
        <w:rPr>
          <w:rFonts w:cstheme="minorHAnsi"/>
          <w:b/>
          <w:bCs/>
          <w:spacing w:val="-4"/>
          <w:sz w:val="32"/>
        </w:rPr>
        <w:t xml:space="preserve">ls </w:t>
      </w:r>
      <w:r w:rsidRPr="00164BA2">
        <w:rPr>
          <w:rFonts w:cstheme="minorHAnsi"/>
          <w:b/>
          <w:bCs/>
          <w:spacing w:val="-4"/>
          <w:sz w:val="28"/>
        </w:rPr>
        <w:t xml:space="preserve">             </w:t>
      </w:r>
    </w:p>
    <w:p w14:paraId="01CF5D5F" w14:textId="77777777" w:rsidR="00FC2BA6" w:rsidRPr="00FC2BA6" w:rsidRDefault="00FC2BA6" w:rsidP="00FC2BA6">
      <w:pPr>
        <w:spacing w:before="100" w:beforeAutospacing="1" w:after="100" w:afterAutospacing="1"/>
        <w:rPr>
          <w:rFonts w:eastAsia="Times New Roman" w:cstheme="minorHAnsi"/>
          <w:color w:val="000000"/>
        </w:rPr>
      </w:pPr>
      <w:bookmarkStart w:id="2" w:name="Class4"/>
      <w:bookmarkEnd w:id="2"/>
      <w:r w:rsidRPr="00FC2BA6">
        <w:rPr>
          <w:rFonts w:eastAsia="Times New Roman" w:cstheme="minorHAnsi"/>
          <w:b/>
          <w:bCs/>
          <w:color w:val="000000"/>
        </w:rPr>
        <w:t>Course 4.  Introduction to the DoD Test &amp; Evaluation Process</w:t>
      </w:r>
    </w:p>
    <w:p w14:paraId="0B3DA7E8"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Classification</w:t>
      </w:r>
      <w:r w:rsidRPr="00FC2BA6">
        <w:rPr>
          <w:rFonts w:eastAsia="Times New Roman" w:cstheme="minorHAnsi"/>
          <w:color w:val="000000"/>
        </w:rPr>
        <w:t>: Unclassified, Limited Distribution D</w:t>
      </w:r>
    </w:p>
    <w:p w14:paraId="575F3112"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Instructor</w:t>
      </w:r>
      <w:r w:rsidRPr="00FC2BA6">
        <w:rPr>
          <w:rFonts w:eastAsia="Times New Roman" w:cstheme="minorHAnsi"/>
          <w:color w:val="000000"/>
        </w:rPr>
        <w:t xml:space="preserve">: Mark </w:t>
      </w:r>
      <w:proofErr w:type="spellStart"/>
      <w:r w:rsidRPr="00FC2BA6">
        <w:rPr>
          <w:rFonts w:eastAsia="Times New Roman" w:cstheme="minorHAnsi"/>
          <w:color w:val="000000"/>
        </w:rPr>
        <w:t>Neice</w:t>
      </w:r>
      <w:proofErr w:type="spellEnd"/>
      <w:r w:rsidRPr="00FC2BA6">
        <w:rPr>
          <w:rFonts w:eastAsia="Times New Roman" w:cstheme="minorHAnsi"/>
          <w:color w:val="000000"/>
        </w:rPr>
        <w:t>, DEPS</w:t>
      </w:r>
    </w:p>
    <w:p w14:paraId="2EE92E99"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CEUs awarded</w:t>
      </w:r>
      <w:r w:rsidRPr="00FC2BA6">
        <w:rPr>
          <w:rFonts w:eastAsia="Times New Roman" w:cstheme="minorHAnsi"/>
          <w:color w:val="000000"/>
        </w:rPr>
        <w:t>: 0.35</w:t>
      </w:r>
    </w:p>
    <w:p w14:paraId="42AD6B70"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Course Description</w:t>
      </w:r>
      <w:r w:rsidRPr="00FC2BA6">
        <w:rPr>
          <w:rFonts w:eastAsia="Times New Roman" w:cstheme="minorHAnsi"/>
          <w:color w:val="000000"/>
        </w:rPr>
        <w:t>: This course discusses the fundamentals of testing DoD systems, with an emphasis on directed energy systems. Topics include:</w:t>
      </w:r>
    </w:p>
    <w:p w14:paraId="11FF88F3" w14:textId="77777777" w:rsidR="00FC2BA6" w:rsidRPr="00FC2BA6" w:rsidRDefault="00FC2BA6" w:rsidP="00FC2BA6">
      <w:pPr>
        <w:numPr>
          <w:ilvl w:val="0"/>
          <w:numId w:val="4"/>
        </w:numPr>
        <w:spacing w:before="100" w:beforeAutospacing="1" w:after="100" w:afterAutospacing="1"/>
        <w:rPr>
          <w:rFonts w:eastAsia="Times New Roman" w:cstheme="minorHAnsi"/>
          <w:color w:val="000000"/>
        </w:rPr>
      </w:pPr>
      <w:r w:rsidRPr="00FC2BA6">
        <w:rPr>
          <w:rFonts w:eastAsia="Times New Roman" w:cstheme="minorHAnsi"/>
          <w:color w:val="000000"/>
        </w:rPr>
        <w:t>Overview of Defense Acquisition System</w:t>
      </w:r>
    </w:p>
    <w:p w14:paraId="13357CEA" w14:textId="77777777" w:rsidR="00FC2BA6" w:rsidRPr="00FC2BA6" w:rsidRDefault="00FC2BA6" w:rsidP="00FC2BA6">
      <w:pPr>
        <w:numPr>
          <w:ilvl w:val="0"/>
          <w:numId w:val="4"/>
        </w:numPr>
        <w:spacing w:before="100" w:beforeAutospacing="1" w:after="100" w:afterAutospacing="1"/>
        <w:rPr>
          <w:rFonts w:eastAsia="Times New Roman" w:cstheme="minorHAnsi"/>
          <w:color w:val="000000"/>
        </w:rPr>
      </w:pPr>
      <w:r w:rsidRPr="00FC2BA6">
        <w:rPr>
          <w:rFonts w:eastAsia="Times New Roman" w:cstheme="minorHAnsi"/>
          <w:color w:val="000000"/>
        </w:rPr>
        <w:t>Where do we start? - Good requirements</w:t>
      </w:r>
    </w:p>
    <w:p w14:paraId="0605DE0D" w14:textId="77777777" w:rsidR="00FC2BA6" w:rsidRPr="00FC2BA6" w:rsidRDefault="00FC2BA6" w:rsidP="00FC2BA6">
      <w:pPr>
        <w:numPr>
          <w:ilvl w:val="0"/>
          <w:numId w:val="4"/>
        </w:numPr>
        <w:spacing w:before="100" w:beforeAutospacing="1" w:after="100" w:afterAutospacing="1"/>
        <w:rPr>
          <w:rFonts w:eastAsia="Times New Roman" w:cstheme="minorHAnsi"/>
          <w:color w:val="000000"/>
        </w:rPr>
      </w:pPr>
      <w:r w:rsidRPr="00FC2BA6">
        <w:rPr>
          <w:rFonts w:eastAsia="Times New Roman" w:cstheme="minorHAnsi"/>
          <w:color w:val="000000"/>
        </w:rPr>
        <w:t>The role of the Systems Engineering process</w:t>
      </w:r>
    </w:p>
    <w:p w14:paraId="2A243F50" w14:textId="77777777" w:rsidR="00FC2BA6" w:rsidRPr="00FC2BA6" w:rsidRDefault="00FC2BA6" w:rsidP="00FC2BA6">
      <w:pPr>
        <w:numPr>
          <w:ilvl w:val="0"/>
          <w:numId w:val="4"/>
        </w:numPr>
        <w:spacing w:before="100" w:beforeAutospacing="1" w:after="100" w:afterAutospacing="1"/>
        <w:rPr>
          <w:rFonts w:eastAsia="Times New Roman" w:cstheme="minorHAnsi"/>
          <w:color w:val="000000"/>
        </w:rPr>
      </w:pPr>
      <w:r w:rsidRPr="00FC2BA6">
        <w:rPr>
          <w:rFonts w:eastAsia="Times New Roman" w:cstheme="minorHAnsi"/>
          <w:color w:val="000000"/>
        </w:rPr>
        <w:t>Test Planning - when and what do we do it?</w:t>
      </w:r>
    </w:p>
    <w:p w14:paraId="4B9DA871" w14:textId="77777777" w:rsidR="00FC2BA6" w:rsidRPr="00FC2BA6" w:rsidRDefault="00FC2BA6" w:rsidP="00FC2BA6">
      <w:pPr>
        <w:numPr>
          <w:ilvl w:val="1"/>
          <w:numId w:val="4"/>
        </w:numPr>
        <w:spacing w:before="100" w:beforeAutospacing="1" w:after="100" w:afterAutospacing="1"/>
        <w:rPr>
          <w:rFonts w:eastAsia="Times New Roman" w:cstheme="minorHAnsi"/>
          <w:color w:val="000000"/>
        </w:rPr>
      </w:pPr>
      <w:r w:rsidRPr="00FC2BA6">
        <w:rPr>
          <w:rFonts w:eastAsia="Times New Roman" w:cstheme="minorHAnsi"/>
          <w:color w:val="000000"/>
        </w:rPr>
        <w:t>Test Development Strategy</w:t>
      </w:r>
    </w:p>
    <w:p w14:paraId="7A53E2B8" w14:textId="77777777" w:rsidR="00FC2BA6" w:rsidRPr="00FC2BA6" w:rsidRDefault="00FC2BA6" w:rsidP="00FC2BA6">
      <w:pPr>
        <w:numPr>
          <w:ilvl w:val="1"/>
          <w:numId w:val="4"/>
        </w:numPr>
        <w:spacing w:before="100" w:beforeAutospacing="1" w:after="100" w:afterAutospacing="1"/>
        <w:rPr>
          <w:rFonts w:eastAsia="Times New Roman" w:cstheme="minorHAnsi"/>
          <w:color w:val="000000"/>
        </w:rPr>
      </w:pPr>
      <w:r w:rsidRPr="00FC2BA6">
        <w:rPr>
          <w:rFonts w:eastAsia="Times New Roman" w:cstheme="minorHAnsi"/>
          <w:color w:val="000000"/>
        </w:rPr>
        <w:t>Test &amp; Evaluation Master Plan</w:t>
      </w:r>
    </w:p>
    <w:p w14:paraId="7F2DADB8" w14:textId="77777777" w:rsidR="00FC2BA6" w:rsidRPr="00FC2BA6" w:rsidRDefault="00FC2BA6" w:rsidP="00FC2BA6">
      <w:pPr>
        <w:numPr>
          <w:ilvl w:val="1"/>
          <w:numId w:val="4"/>
        </w:numPr>
        <w:spacing w:before="100" w:beforeAutospacing="1" w:after="100" w:afterAutospacing="1"/>
        <w:rPr>
          <w:rFonts w:eastAsia="Times New Roman" w:cstheme="minorHAnsi"/>
          <w:color w:val="000000"/>
        </w:rPr>
      </w:pPr>
      <w:r w:rsidRPr="00FC2BA6">
        <w:rPr>
          <w:rFonts w:eastAsia="Times New Roman" w:cstheme="minorHAnsi"/>
          <w:color w:val="000000"/>
        </w:rPr>
        <w:t>Role of Test Lead manager</w:t>
      </w:r>
    </w:p>
    <w:p w14:paraId="166E55DF" w14:textId="77777777" w:rsidR="00FC2BA6" w:rsidRPr="00FC2BA6" w:rsidRDefault="00FC2BA6" w:rsidP="00FC2BA6">
      <w:pPr>
        <w:numPr>
          <w:ilvl w:val="0"/>
          <w:numId w:val="4"/>
        </w:numPr>
        <w:spacing w:before="100" w:beforeAutospacing="1" w:after="100" w:afterAutospacing="1"/>
        <w:rPr>
          <w:rFonts w:eastAsia="Times New Roman" w:cstheme="minorHAnsi"/>
          <w:color w:val="000000"/>
        </w:rPr>
      </w:pPr>
      <w:r w:rsidRPr="00FC2BA6">
        <w:rPr>
          <w:rFonts w:eastAsia="Times New Roman" w:cstheme="minorHAnsi"/>
          <w:color w:val="000000"/>
        </w:rPr>
        <w:t>Types of testing/when started/finished</w:t>
      </w:r>
    </w:p>
    <w:p w14:paraId="21E10064" w14:textId="77777777" w:rsidR="00FC2BA6" w:rsidRPr="00FC2BA6" w:rsidRDefault="00FC2BA6" w:rsidP="00FC2BA6">
      <w:pPr>
        <w:numPr>
          <w:ilvl w:val="1"/>
          <w:numId w:val="4"/>
        </w:numPr>
        <w:spacing w:before="100" w:beforeAutospacing="1" w:after="100" w:afterAutospacing="1"/>
        <w:rPr>
          <w:rFonts w:eastAsia="Times New Roman" w:cstheme="minorHAnsi"/>
          <w:color w:val="000000"/>
        </w:rPr>
      </w:pPr>
      <w:r w:rsidRPr="00FC2BA6">
        <w:rPr>
          <w:rFonts w:eastAsia="Times New Roman" w:cstheme="minorHAnsi"/>
          <w:color w:val="000000"/>
        </w:rPr>
        <w:t>Developmental Testing</w:t>
      </w:r>
    </w:p>
    <w:p w14:paraId="4FD8AE88" w14:textId="77777777" w:rsidR="00FC2BA6" w:rsidRPr="00FC2BA6" w:rsidRDefault="00FC2BA6" w:rsidP="00FC2BA6">
      <w:pPr>
        <w:numPr>
          <w:ilvl w:val="1"/>
          <w:numId w:val="4"/>
        </w:numPr>
        <w:spacing w:before="100" w:beforeAutospacing="1" w:after="100" w:afterAutospacing="1"/>
        <w:rPr>
          <w:rFonts w:eastAsia="Times New Roman" w:cstheme="minorHAnsi"/>
          <w:color w:val="000000"/>
        </w:rPr>
      </w:pPr>
      <w:r w:rsidRPr="00FC2BA6">
        <w:rPr>
          <w:rFonts w:eastAsia="Times New Roman" w:cstheme="minorHAnsi"/>
          <w:color w:val="000000"/>
        </w:rPr>
        <w:t>Initial Operational T&amp;E</w:t>
      </w:r>
    </w:p>
    <w:p w14:paraId="46AC65B5" w14:textId="77777777" w:rsidR="00FC2BA6" w:rsidRPr="00FC2BA6" w:rsidRDefault="00FC2BA6" w:rsidP="00FC2BA6">
      <w:pPr>
        <w:numPr>
          <w:ilvl w:val="1"/>
          <w:numId w:val="4"/>
        </w:numPr>
        <w:spacing w:before="100" w:beforeAutospacing="1" w:after="100" w:afterAutospacing="1"/>
        <w:rPr>
          <w:rFonts w:eastAsia="Times New Roman" w:cstheme="minorHAnsi"/>
          <w:color w:val="000000"/>
        </w:rPr>
      </w:pPr>
      <w:r w:rsidRPr="00FC2BA6">
        <w:rPr>
          <w:rFonts w:eastAsia="Times New Roman" w:cstheme="minorHAnsi"/>
          <w:color w:val="000000"/>
        </w:rPr>
        <w:t>Live Fire T&amp;E</w:t>
      </w:r>
    </w:p>
    <w:p w14:paraId="5EC6A379" w14:textId="77777777" w:rsidR="00FC2BA6" w:rsidRPr="00FC2BA6" w:rsidRDefault="00FC2BA6" w:rsidP="00FC2BA6">
      <w:pPr>
        <w:numPr>
          <w:ilvl w:val="0"/>
          <w:numId w:val="4"/>
        </w:numPr>
        <w:spacing w:before="100" w:beforeAutospacing="1" w:after="100" w:afterAutospacing="1"/>
        <w:rPr>
          <w:rFonts w:eastAsia="Times New Roman" w:cstheme="minorHAnsi"/>
          <w:color w:val="000000"/>
        </w:rPr>
      </w:pPr>
      <w:r w:rsidRPr="00FC2BA6">
        <w:rPr>
          <w:rFonts w:eastAsia="Times New Roman" w:cstheme="minorHAnsi"/>
          <w:color w:val="000000"/>
        </w:rPr>
        <w:t>Test execution and reporting</w:t>
      </w:r>
    </w:p>
    <w:p w14:paraId="057A472E" w14:textId="77777777" w:rsidR="00FC2BA6" w:rsidRPr="00FC2BA6" w:rsidRDefault="00FC2BA6" w:rsidP="00FC2BA6">
      <w:pPr>
        <w:numPr>
          <w:ilvl w:val="0"/>
          <w:numId w:val="4"/>
        </w:numPr>
        <w:spacing w:before="100" w:beforeAutospacing="1" w:after="100" w:afterAutospacing="1"/>
        <w:rPr>
          <w:rFonts w:eastAsia="Times New Roman" w:cstheme="minorHAnsi"/>
          <w:color w:val="000000"/>
        </w:rPr>
      </w:pPr>
      <w:r w:rsidRPr="00FC2BA6">
        <w:rPr>
          <w:rFonts w:eastAsia="Times New Roman" w:cstheme="minorHAnsi"/>
          <w:color w:val="000000"/>
        </w:rPr>
        <w:t>Directed energy testing issues</w:t>
      </w:r>
    </w:p>
    <w:p w14:paraId="3F096A9B" w14:textId="77777777" w:rsidR="00FC2BA6" w:rsidRPr="00FC2BA6" w:rsidRDefault="00FC2BA6" w:rsidP="00FC2BA6">
      <w:pPr>
        <w:numPr>
          <w:ilvl w:val="1"/>
          <w:numId w:val="4"/>
        </w:numPr>
        <w:spacing w:before="100" w:beforeAutospacing="1" w:after="100" w:afterAutospacing="1"/>
        <w:rPr>
          <w:rFonts w:eastAsia="Times New Roman" w:cstheme="minorHAnsi"/>
          <w:color w:val="000000"/>
        </w:rPr>
      </w:pPr>
      <w:r w:rsidRPr="00FC2BA6">
        <w:rPr>
          <w:rFonts w:eastAsia="Times New Roman" w:cstheme="minorHAnsi"/>
          <w:color w:val="000000"/>
        </w:rPr>
        <w:t>Instrumentation</w:t>
      </w:r>
    </w:p>
    <w:p w14:paraId="674B8D4E" w14:textId="77777777" w:rsidR="00FC2BA6" w:rsidRPr="00FC2BA6" w:rsidRDefault="00FC2BA6" w:rsidP="00FC2BA6">
      <w:pPr>
        <w:numPr>
          <w:ilvl w:val="1"/>
          <w:numId w:val="4"/>
        </w:numPr>
        <w:spacing w:before="100" w:beforeAutospacing="1" w:after="100" w:afterAutospacing="1"/>
        <w:rPr>
          <w:rFonts w:eastAsia="Times New Roman" w:cstheme="minorHAnsi"/>
          <w:color w:val="000000"/>
        </w:rPr>
      </w:pPr>
      <w:r w:rsidRPr="00FC2BA6">
        <w:rPr>
          <w:rFonts w:eastAsia="Times New Roman" w:cstheme="minorHAnsi"/>
          <w:color w:val="000000"/>
        </w:rPr>
        <w:t>Safety</w:t>
      </w:r>
    </w:p>
    <w:p w14:paraId="5878D0BC" w14:textId="77777777" w:rsidR="00FC2BA6" w:rsidRPr="00FC2BA6" w:rsidRDefault="00FC2BA6" w:rsidP="00FC2BA6">
      <w:pPr>
        <w:numPr>
          <w:ilvl w:val="1"/>
          <w:numId w:val="4"/>
        </w:numPr>
        <w:spacing w:before="100" w:beforeAutospacing="1" w:after="100" w:afterAutospacing="1"/>
        <w:rPr>
          <w:rFonts w:eastAsia="Times New Roman" w:cstheme="minorHAnsi"/>
          <w:color w:val="000000"/>
        </w:rPr>
      </w:pPr>
      <w:r w:rsidRPr="00FC2BA6">
        <w:rPr>
          <w:rFonts w:eastAsia="Times New Roman" w:cstheme="minorHAnsi"/>
          <w:color w:val="000000"/>
        </w:rPr>
        <w:t>Training</w:t>
      </w:r>
    </w:p>
    <w:p w14:paraId="2DECAF9D" w14:textId="77777777" w:rsidR="00FC2BA6" w:rsidRPr="00FC2BA6" w:rsidRDefault="00FC2BA6" w:rsidP="00FC2BA6">
      <w:pPr>
        <w:numPr>
          <w:ilvl w:val="1"/>
          <w:numId w:val="4"/>
        </w:numPr>
        <w:spacing w:before="100" w:beforeAutospacing="1" w:after="100" w:afterAutospacing="1"/>
        <w:rPr>
          <w:rFonts w:eastAsia="Times New Roman" w:cstheme="minorHAnsi"/>
          <w:color w:val="000000"/>
        </w:rPr>
      </w:pPr>
      <w:r w:rsidRPr="00FC2BA6">
        <w:rPr>
          <w:rFonts w:eastAsia="Times New Roman" w:cstheme="minorHAnsi"/>
          <w:color w:val="000000"/>
        </w:rPr>
        <w:lastRenderedPageBreak/>
        <w:t>Best practices and lessons learned</w:t>
      </w:r>
    </w:p>
    <w:p w14:paraId="6C19E26A" w14:textId="77777777" w:rsidR="00FC2BA6" w:rsidRPr="00FC2BA6" w:rsidRDefault="00FC2BA6" w:rsidP="00FC2BA6">
      <w:pPr>
        <w:numPr>
          <w:ilvl w:val="1"/>
          <w:numId w:val="4"/>
        </w:numPr>
        <w:spacing w:before="100" w:beforeAutospacing="1" w:after="100" w:afterAutospacing="1"/>
        <w:rPr>
          <w:rFonts w:eastAsia="Times New Roman" w:cstheme="minorHAnsi"/>
          <w:color w:val="000000"/>
        </w:rPr>
      </w:pPr>
      <w:r w:rsidRPr="00FC2BA6">
        <w:rPr>
          <w:rFonts w:eastAsia="Times New Roman" w:cstheme="minorHAnsi"/>
          <w:color w:val="000000"/>
        </w:rPr>
        <w:t>Some important test parameters of laser systems</w:t>
      </w:r>
    </w:p>
    <w:p w14:paraId="380FE82E"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Intended Audience</w:t>
      </w:r>
      <w:r w:rsidRPr="00FC2BA6">
        <w:rPr>
          <w:rFonts w:eastAsia="Times New Roman" w:cstheme="minorHAnsi"/>
          <w:color w:val="000000"/>
        </w:rPr>
        <w:t>: While the primary audience for the course remains DoD staff, DEPS shares the course broadly, not as a blueprint, but in a spirit of collegiality and an interest in contributing to others' efforts and continuing our collective dialogue about Directed Energy. As a basic introduction to T&amp;E, it is suitable for personnel in other technical acquisition management and program management positions who want to understand more about T&amp;E and the critical role it plays in DE system acquisition.</w:t>
      </w:r>
    </w:p>
    <w:p w14:paraId="554B074C" w14:textId="36D56004"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Instructor Biography</w:t>
      </w:r>
      <w:r w:rsidRPr="00FC2BA6">
        <w:rPr>
          <w:rFonts w:eastAsia="Times New Roman" w:cstheme="minorHAnsi"/>
          <w:color w:val="000000"/>
        </w:rPr>
        <w:t xml:space="preserve">: Mark </w:t>
      </w:r>
      <w:proofErr w:type="spellStart"/>
      <w:r w:rsidRPr="00FC2BA6">
        <w:rPr>
          <w:rFonts w:eastAsia="Times New Roman" w:cstheme="minorHAnsi"/>
          <w:color w:val="000000"/>
        </w:rPr>
        <w:t>Neice</w:t>
      </w:r>
      <w:proofErr w:type="spellEnd"/>
      <w:r w:rsidRPr="00FC2BA6">
        <w:rPr>
          <w:rFonts w:eastAsia="Times New Roman" w:cstheme="minorHAnsi"/>
          <w:color w:val="000000"/>
        </w:rPr>
        <w:t xml:space="preserve"> is the Executive Director of the Directed Energy Professional Society (DEPS). DEPS fosters research and development in Directed Energy, to include high-energy laser and high-power microwave technologies for national defense and civilian applications, through professional communication and education. Mr</w:t>
      </w:r>
      <w:r w:rsidR="00164BA2">
        <w:rPr>
          <w:rFonts w:eastAsia="Times New Roman" w:cstheme="minorHAnsi"/>
          <w:color w:val="000000"/>
        </w:rPr>
        <w:t>.</w:t>
      </w:r>
      <w:r w:rsidRPr="00FC2BA6">
        <w:rPr>
          <w:rFonts w:eastAsia="Times New Roman" w:cstheme="minorHAnsi"/>
          <w:color w:val="000000"/>
        </w:rPr>
        <w:t xml:space="preserve"> </w:t>
      </w:r>
      <w:proofErr w:type="spellStart"/>
      <w:r w:rsidRPr="00FC2BA6">
        <w:rPr>
          <w:rFonts w:eastAsia="Times New Roman" w:cstheme="minorHAnsi"/>
          <w:color w:val="000000"/>
        </w:rPr>
        <w:t>Neice</w:t>
      </w:r>
      <w:proofErr w:type="spellEnd"/>
      <w:r w:rsidRPr="00FC2BA6">
        <w:rPr>
          <w:rFonts w:eastAsia="Times New Roman" w:cstheme="minorHAnsi"/>
          <w:color w:val="000000"/>
        </w:rPr>
        <w:t xml:space="preserve"> is twice retired from the federal government; the last time in December 2012, after 37 years of military and civilian service. </w:t>
      </w:r>
    </w:p>
    <w:p w14:paraId="3A63DF9A"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rPr>
        <w:t xml:space="preserve">Mr. </w:t>
      </w:r>
      <w:proofErr w:type="spellStart"/>
      <w:r w:rsidRPr="00FC2BA6">
        <w:rPr>
          <w:rFonts w:eastAsia="Times New Roman" w:cstheme="minorHAnsi"/>
          <w:color w:val="000000"/>
        </w:rPr>
        <w:t>Neice</w:t>
      </w:r>
      <w:proofErr w:type="spellEnd"/>
      <w:r w:rsidRPr="00FC2BA6">
        <w:rPr>
          <w:rFonts w:eastAsia="Times New Roman" w:cstheme="minorHAnsi"/>
          <w:color w:val="000000"/>
        </w:rPr>
        <w:t xml:space="preserve"> is formerly the Director of the High Energy Laser Joint Technology Office, working for the Assistant Secretary of Defense, Research and Engineering. There he supervised the research and development of solid-state, free electron &amp; gas laser devices, beam control technologies, lethality analysis, and the modeling &amp; simulation tools that create military applications of laser energy for combat operations. </w:t>
      </w:r>
    </w:p>
    <w:p w14:paraId="2485ED7D" w14:textId="77777777" w:rsidR="00FC2BA6" w:rsidRPr="00FC2BA6" w:rsidRDefault="00204D95" w:rsidP="00FC2BA6">
      <w:pPr>
        <w:rPr>
          <w:rFonts w:eastAsia="Times New Roman" w:cstheme="minorHAnsi"/>
        </w:rPr>
      </w:pPr>
      <w:r w:rsidRPr="00204D95">
        <w:rPr>
          <w:rFonts w:eastAsia="Times New Roman" w:cstheme="minorHAnsi"/>
          <w:noProof/>
        </w:rPr>
        <w:pict w14:anchorId="30050F65">
          <v:rect id="_x0000_i1026" alt="" style="width:234pt;height:1.5pt;mso-width-percent:0;mso-height-percent:0;mso-width-percent:0;mso-height-percent:0" o:hrpct="500" o:hralign="center" o:hrstd="t" o:hrnoshade="t" o:hr="t" fillcolor="black" stroked="f"/>
        </w:pict>
      </w:r>
    </w:p>
    <w:p w14:paraId="40F4A662" w14:textId="77777777" w:rsidR="00FC2BA6" w:rsidRPr="00FC2BA6" w:rsidRDefault="00FC2BA6" w:rsidP="00FC2BA6">
      <w:pPr>
        <w:spacing w:before="100" w:beforeAutospacing="1" w:after="100" w:afterAutospacing="1"/>
        <w:rPr>
          <w:rFonts w:eastAsia="Times New Roman" w:cstheme="minorHAnsi"/>
          <w:color w:val="000000"/>
        </w:rPr>
      </w:pPr>
      <w:bookmarkStart w:id="3" w:name="Class5"/>
      <w:bookmarkEnd w:id="3"/>
      <w:r w:rsidRPr="00FC2BA6">
        <w:rPr>
          <w:rFonts w:eastAsia="Times New Roman" w:cstheme="minorHAnsi"/>
          <w:b/>
          <w:bCs/>
          <w:color w:val="000000"/>
        </w:rPr>
        <w:t>Course 5.  Design of Tests for Transitioning DE Weapon Systems to Acquisition Programs for Warfighter Fielding</w:t>
      </w:r>
    </w:p>
    <w:p w14:paraId="049FCC81"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Classification</w:t>
      </w:r>
      <w:r w:rsidRPr="00FC2BA6">
        <w:rPr>
          <w:rFonts w:eastAsia="Times New Roman" w:cstheme="minorHAnsi"/>
          <w:color w:val="000000"/>
        </w:rPr>
        <w:t>: Unclassified, Limited Distribution D</w:t>
      </w:r>
    </w:p>
    <w:p w14:paraId="01752E9C"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Instructors</w:t>
      </w:r>
      <w:r w:rsidRPr="00FC2BA6">
        <w:rPr>
          <w:rFonts w:eastAsia="Times New Roman" w:cstheme="minorHAnsi"/>
          <w:color w:val="000000"/>
        </w:rPr>
        <w:t>: </w:t>
      </w:r>
      <w:r w:rsidRPr="00FC2BA6">
        <w:rPr>
          <w:rFonts w:eastAsia="Times New Roman" w:cstheme="minorHAnsi"/>
          <w:color w:val="000000"/>
        </w:rPr>
        <w:br/>
        <w:t>    -  Robert Newton, USAF, Retired</w:t>
      </w:r>
      <w:r w:rsidRPr="00FC2BA6">
        <w:rPr>
          <w:rFonts w:eastAsia="Times New Roman" w:cstheme="minorHAnsi"/>
          <w:color w:val="000000"/>
        </w:rPr>
        <w:br/>
        <w:t>    -  Dan A. Isbell, USAF, Retired</w:t>
      </w:r>
    </w:p>
    <w:p w14:paraId="4A39FB34"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CEUs awarded</w:t>
      </w:r>
      <w:r w:rsidRPr="00FC2BA6">
        <w:rPr>
          <w:rFonts w:eastAsia="Times New Roman" w:cstheme="minorHAnsi"/>
          <w:color w:val="000000"/>
        </w:rPr>
        <w:t>: 0.35</w:t>
      </w:r>
    </w:p>
    <w:p w14:paraId="2D66E095"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Course Description</w:t>
      </w:r>
      <w:r w:rsidRPr="00FC2BA6">
        <w:rPr>
          <w:rFonts w:eastAsia="Times New Roman" w:cstheme="minorHAnsi"/>
          <w:color w:val="000000"/>
        </w:rPr>
        <w:t xml:space="preserve">: Test &amp; Evaluation (T&amp;E) of Directed Energy (DE) Systems is nothing new; however, the purpose of testing is changing. DE's many decades of research focused testing is now transitioning to support programs of record that lead to fielded DE weapons systems. This course is designed as an entry level short course where the instructors will briefly review the T&amp;E processes and highlight applicable DoD guidance. Since Directed Energy (DE) is a technology very different from the kinetic weapons that form the basis of DoD written guidance, the instructors will apply the core T&amp;E principles to DE weapon system development. </w:t>
      </w:r>
      <w:r w:rsidRPr="00FC2BA6">
        <w:rPr>
          <w:rFonts w:eastAsia="Times New Roman" w:cstheme="minorHAnsi"/>
          <w:color w:val="000000"/>
        </w:rPr>
        <w:lastRenderedPageBreak/>
        <w:t>This will include familiarization about methodologies along with unique test range resources that are required for DE weapons T&amp;E.</w:t>
      </w:r>
    </w:p>
    <w:p w14:paraId="5EC27876"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rPr>
        <w:t>There are differences in DE T&amp;E phases. For instance, laboratory Research and Development (R&amp;D) T&amp;E has a science and engineering focus. In contrast, DE T&amp;E for defense acquisition of fieldable DE weapons for warfighters has a more combat operational focus. The course will highlight the distinct differences between these types of DE T&amp;E to include the spectrum of R&amp;D T&amp;E, Developmental T&amp;E (DT&amp;E) and Operational T&amp;E (OT&amp;E).</w:t>
      </w:r>
    </w:p>
    <w:p w14:paraId="659439E1"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rPr>
        <w:t>The phases of DT&amp;E and OT&amp;E for DE weapon systems are the types of testing that lead to fielding a DE weapon system after it has been proven to meet technical system performance requirements, military utility, and operational suitability requirements. These combat-relevant areas of T&amp;E also include Logistics T&amp;E (LT&amp;E), which are focused on validated reliability, maintainability, sustainability and other specific logistics requirements that help to determine DE weapon system mission availability in a realistic combat environment.</w:t>
      </w:r>
    </w:p>
    <w:p w14:paraId="027D65FA"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rPr>
        <w:t>The course will emphasize the need to consider integrated mission-level T&amp;E for DE weapons, since the cost (in time and resources) is very high if done in a sequential DT&amp;E followed by OT&amp;E, followed by LT&amp;E (as was historically done for other types of systems). Live fire testing of DE weapon systems is costly, and the resources are precious and few in terms of full-scale DE weapon systems test ranges and instrumentation. Careful design of test principles can result in much more effective and efficient DE weapons T&amp;E by integrating all the elements of DT&amp;E, OT&amp;E, and LT&amp;E to the maximum extent possible.</w:t>
      </w:r>
    </w:p>
    <w:p w14:paraId="1FBDD741" w14:textId="32D14B0D"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Intended Audience</w:t>
      </w:r>
      <w:r w:rsidRPr="00FC2BA6">
        <w:rPr>
          <w:rFonts w:eastAsia="Times New Roman" w:cstheme="minorHAnsi"/>
          <w:color w:val="000000"/>
        </w:rPr>
        <w:t>:</w:t>
      </w:r>
      <w:r w:rsidR="00164BA2">
        <w:rPr>
          <w:rFonts w:eastAsia="Times New Roman" w:cstheme="minorHAnsi"/>
          <w:color w:val="000000"/>
        </w:rPr>
        <w:t xml:space="preserve"> </w:t>
      </w:r>
      <w:r w:rsidRPr="00FC2BA6">
        <w:rPr>
          <w:rFonts w:eastAsia="Times New Roman" w:cstheme="minorHAnsi"/>
          <w:color w:val="000000"/>
        </w:rPr>
        <w:t>To understand the material in this course, the attendee should have already completed DE 101, or have prior familiarization with DE weapon systems.</w:t>
      </w:r>
    </w:p>
    <w:p w14:paraId="50F78B44"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Instructor Biographies</w:t>
      </w:r>
      <w:r w:rsidRPr="00FC2BA6">
        <w:rPr>
          <w:rFonts w:eastAsia="Times New Roman" w:cstheme="minorHAnsi"/>
          <w:color w:val="000000"/>
        </w:rPr>
        <w:t>: Robert (Bob) Newton is an advanced systems developer with nearly 20-year DE experience. Currently he leads a defense technology company in applying his over 35 years of US Air Force and commercial industry experience. Beginning with a technical education in Aerospace Engineering from The Ohio State University and the Georgia Institute of Technology, his mission perspective comes from F-16 fighter and special operations. He is an acquisition professional and test pilot with over 4500 hours in over 60 types of aircraft. His specific acquisition related responsibilities involved F-16 performance / flying qualities / avionics / sensors / weapons flight test and airworthiness certification, F-22 program management, Air Force Material Command headquarters, Pentagon Air Staff, and industry. He has commanded flying units and is a veteran of Operations ENDURING FREEDOM and IRAQI FREEDOM.</w:t>
      </w:r>
    </w:p>
    <w:p w14:paraId="43A69874"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rPr>
        <w:t xml:space="preserve">Dan Isbell brings a broad range of expertise and experience to the defense and technology industry with his 27 years of service in the US Air Force. His insight comes from an educational background that includes a Master's degree in National Resource Strategy from the National Defense University, a Master's degree in Human Resource Management from Troy State University and a Bachelor of Science degree in Aerospace Engineering from Georgia Institute of </w:t>
      </w:r>
      <w:r w:rsidRPr="00FC2BA6">
        <w:rPr>
          <w:rFonts w:eastAsia="Times New Roman" w:cstheme="minorHAnsi"/>
          <w:color w:val="000000"/>
        </w:rPr>
        <w:lastRenderedPageBreak/>
        <w:t>Technology. During his Air Force career he also completed flight school, test pilot school, Senior Acquisition Manager's course, Industrial College of the Armed Forces and the professional military service schools. Mr. Isbell's formal education and training founded his broad experience in aircraft and weapons airworthiness certification and program management, business development and integration, technology and engineering, fighter aircraft and special operations. His positions include Chief, F-16 Systems Program Office, Commander of 514th Flight Test Squadron, Operations Research Systems Analyst for Assistant Secretary of Defense for Program Analysis &amp; Evaluation, Air Vehicle Program Manager for F/A-22 Systems Program Office, Chief of Weapon System Sector and Technology Integration Lead for Battlefield Air Operations Kit National Team.</w:t>
      </w:r>
    </w:p>
    <w:p w14:paraId="6933716E" w14:textId="77777777" w:rsidR="00FC2BA6" w:rsidRPr="00FC2BA6" w:rsidRDefault="00204D95" w:rsidP="00FC2BA6">
      <w:pPr>
        <w:rPr>
          <w:rFonts w:eastAsia="Times New Roman" w:cstheme="minorHAnsi"/>
        </w:rPr>
      </w:pPr>
      <w:r w:rsidRPr="00204D95">
        <w:rPr>
          <w:rFonts w:eastAsia="Times New Roman" w:cstheme="minorHAnsi"/>
          <w:noProof/>
        </w:rPr>
        <w:pict w14:anchorId="4D2C6FFB">
          <v:rect id="_x0000_i1025" alt="" style="width:234pt;height:1.5pt;mso-width-percent:0;mso-height-percent:0;mso-width-percent:0;mso-height-percent:0" o:hrpct="500" o:hralign="center" o:hrstd="t" o:hrnoshade="t" o:hr="t" fillcolor="black" stroked="f"/>
        </w:pict>
      </w:r>
    </w:p>
    <w:p w14:paraId="75937A40" w14:textId="77777777" w:rsidR="00FC2BA6" w:rsidRPr="00FC2BA6" w:rsidRDefault="00FC2BA6" w:rsidP="00FC2BA6">
      <w:pPr>
        <w:spacing w:before="100" w:beforeAutospacing="1" w:after="100" w:afterAutospacing="1"/>
        <w:rPr>
          <w:rFonts w:eastAsia="Times New Roman" w:cstheme="minorHAnsi"/>
          <w:color w:val="000000"/>
        </w:rPr>
      </w:pPr>
      <w:bookmarkStart w:id="4" w:name="Class6"/>
      <w:bookmarkEnd w:id="4"/>
      <w:r w:rsidRPr="00FC2BA6">
        <w:rPr>
          <w:rFonts w:eastAsia="Times New Roman" w:cstheme="minorHAnsi"/>
          <w:b/>
          <w:bCs/>
          <w:color w:val="000000"/>
        </w:rPr>
        <w:t>Course 6.  TRMC Solutions for Distributed T&amp;E Experimentation Engineering</w:t>
      </w:r>
    </w:p>
    <w:p w14:paraId="35C5DBAB"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Classification</w:t>
      </w:r>
      <w:r w:rsidRPr="00FC2BA6">
        <w:rPr>
          <w:rFonts w:eastAsia="Times New Roman" w:cstheme="minorHAnsi"/>
          <w:color w:val="000000"/>
        </w:rPr>
        <w:t>: Unclassified, Public Release (</w:t>
      </w:r>
      <w:proofErr w:type="spellStart"/>
      <w:r w:rsidRPr="00FC2BA6">
        <w:rPr>
          <w:rFonts w:eastAsia="Times New Roman" w:cstheme="minorHAnsi"/>
          <w:color w:val="000000"/>
        </w:rPr>
        <w:t>Dist</w:t>
      </w:r>
      <w:proofErr w:type="spellEnd"/>
      <w:r w:rsidRPr="00FC2BA6">
        <w:rPr>
          <w:rFonts w:eastAsia="Times New Roman" w:cstheme="minorHAnsi"/>
          <w:color w:val="000000"/>
        </w:rPr>
        <w:t xml:space="preserve"> A)</w:t>
      </w:r>
    </w:p>
    <w:p w14:paraId="0288F0B0" w14:textId="619F54A8"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Instructor</w:t>
      </w:r>
      <w:r w:rsidRPr="00FC2BA6">
        <w:rPr>
          <w:rFonts w:eastAsia="Times New Roman" w:cstheme="minorHAnsi"/>
          <w:color w:val="000000"/>
        </w:rPr>
        <w:t>: Gene Hudgins, KBR, TENA/JMETC</w:t>
      </w:r>
    </w:p>
    <w:p w14:paraId="6B762F73"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CEUs awarded</w:t>
      </w:r>
      <w:r w:rsidRPr="00FC2BA6">
        <w:rPr>
          <w:rFonts w:eastAsia="Times New Roman" w:cstheme="minorHAnsi"/>
          <w:color w:val="000000"/>
        </w:rPr>
        <w:t>: 4</w:t>
      </w:r>
    </w:p>
    <w:p w14:paraId="30072DB6" w14:textId="024A02BB" w:rsidR="00FC2BA6" w:rsidRPr="00FC2BA6" w:rsidRDefault="00FC2BA6" w:rsidP="00164BA2">
      <w:pPr>
        <w:spacing w:before="100" w:beforeAutospacing="1" w:after="100" w:afterAutospacing="1"/>
        <w:jc w:val="both"/>
        <w:rPr>
          <w:rFonts w:eastAsia="Times New Roman" w:cstheme="minorHAnsi"/>
          <w:color w:val="000000"/>
        </w:rPr>
      </w:pPr>
      <w:r w:rsidRPr="00FC2BA6">
        <w:rPr>
          <w:rFonts w:eastAsia="Times New Roman" w:cstheme="minorHAnsi"/>
          <w:color w:val="000000"/>
          <w:u w:val="single"/>
        </w:rPr>
        <w:t>Course Description</w:t>
      </w:r>
      <w:r w:rsidRPr="00FC2BA6">
        <w:rPr>
          <w:rFonts w:eastAsia="Times New Roman" w:cstheme="minorHAnsi"/>
          <w:color w:val="000000"/>
        </w:rPr>
        <w:t>: Together, TENA and JMETC enable interoperability among ranges, facilities, and simulations in a timely and cost-efficient manner while BDA enables the application of advanced analytics tools to help quickly process, visualize, understand, and report what we have learned. TENA provides for real-time system interoperability, as well as interfacing existing range assets, C4ISR systems, and simulations; fostering reuse of range assets and future software systems. JMETC is a distributed, LVC capability which uses a hybrid network architecture; the JMETC Secret Network (JSN), based on the SDREN, is used for secret testing and the JMETC Multiple Independent Levels of Security (MILS) Network (JMN) is the T&amp;E enterprise network solution for all classifications and cyber testing. JMETC provides readily-available connectivity to the Services' distributed test and training capabilities and simulations, as well as industry resources. Big Data Analytics (BDA) has demonstrated that applying enterprise big data analytic tools and techniques to T&amp;E leads to faster and more informed decision making that reduces overall program cost and risk.</w:t>
      </w:r>
      <w:r w:rsidR="00164BA2" w:rsidRPr="00164BA2">
        <w:rPr>
          <w:rFonts w:eastAsia="Times New Roman" w:cstheme="minorHAnsi"/>
          <w:color w:val="000000"/>
        </w:rPr>
        <w:t xml:space="preserve"> </w:t>
      </w:r>
      <w:r w:rsidR="00164BA2" w:rsidRPr="00164BA2">
        <w:rPr>
          <w:rFonts w:eastAsia="Times New Roman" w:cstheme="minorHAnsi"/>
          <w:color w:val="000000"/>
        </w:rPr>
        <w:t>This tutorial addresses using the well-established TENA and JMETC tools and capabilities combined with BDA tools and techniques to reduce risk in an often-uncertain environment; regularly saving ranges time and money in the process.</w:t>
      </w:r>
    </w:p>
    <w:p w14:paraId="1E717E5A" w14:textId="77777777"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rPr>
        <w:t>Topics to be covered include:</w:t>
      </w:r>
    </w:p>
    <w:p w14:paraId="0309175E" w14:textId="0D4CF3BC" w:rsidR="00FC2BA6" w:rsidRPr="00FC2BA6" w:rsidRDefault="00FC2BA6" w:rsidP="00FC2BA6">
      <w:pPr>
        <w:numPr>
          <w:ilvl w:val="0"/>
          <w:numId w:val="5"/>
        </w:numPr>
        <w:spacing w:before="100" w:beforeAutospacing="1" w:after="100" w:afterAutospacing="1"/>
        <w:rPr>
          <w:rFonts w:eastAsia="Times New Roman" w:cstheme="minorHAnsi"/>
          <w:color w:val="000000"/>
        </w:rPr>
      </w:pPr>
      <w:r w:rsidRPr="00FC2BA6">
        <w:rPr>
          <w:rFonts w:eastAsia="Times New Roman" w:cstheme="minorHAnsi"/>
          <w:color w:val="000000"/>
        </w:rPr>
        <w:t xml:space="preserve">Test Resource </w:t>
      </w:r>
      <w:r w:rsidR="00164BA2" w:rsidRPr="00164BA2">
        <w:rPr>
          <w:rFonts w:eastAsia="Times New Roman" w:cstheme="minorHAnsi"/>
          <w:color w:val="000000"/>
        </w:rPr>
        <w:t>Management</w:t>
      </w:r>
      <w:r w:rsidRPr="00FC2BA6">
        <w:rPr>
          <w:rFonts w:eastAsia="Times New Roman" w:cstheme="minorHAnsi"/>
          <w:color w:val="000000"/>
        </w:rPr>
        <w:t xml:space="preserve"> Center (TRMC) Structure </w:t>
      </w:r>
    </w:p>
    <w:p w14:paraId="0ED22E5E" w14:textId="545DBEB1" w:rsidR="00FC2BA6" w:rsidRPr="00FC2BA6" w:rsidRDefault="00FC2BA6" w:rsidP="00FC2BA6">
      <w:pPr>
        <w:numPr>
          <w:ilvl w:val="0"/>
          <w:numId w:val="5"/>
        </w:numPr>
        <w:spacing w:before="100" w:beforeAutospacing="1" w:after="100" w:afterAutospacing="1"/>
        <w:rPr>
          <w:rFonts w:eastAsia="Times New Roman" w:cstheme="minorHAnsi"/>
          <w:color w:val="000000"/>
        </w:rPr>
      </w:pPr>
      <w:r w:rsidRPr="00FC2BA6">
        <w:rPr>
          <w:rFonts w:eastAsia="Times New Roman" w:cstheme="minorHAnsi"/>
          <w:color w:val="000000"/>
        </w:rPr>
        <w:t xml:space="preserve">Use of the Test and Training Enabling </w:t>
      </w:r>
      <w:r w:rsidR="00164BA2" w:rsidRPr="00164BA2">
        <w:rPr>
          <w:rFonts w:eastAsia="Times New Roman" w:cstheme="minorHAnsi"/>
          <w:color w:val="000000"/>
        </w:rPr>
        <w:t>Architecture</w:t>
      </w:r>
      <w:r w:rsidRPr="00FC2BA6">
        <w:rPr>
          <w:rFonts w:eastAsia="Times New Roman" w:cstheme="minorHAnsi"/>
          <w:color w:val="000000"/>
        </w:rPr>
        <w:t xml:space="preserve"> (TENA) on Test and </w:t>
      </w:r>
      <w:r w:rsidR="00164BA2" w:rsidRPr="00164BA2">
        <w:rPr>
          <w:rFonts w:eastAsia="Times New Roman" w:cstheme="minorHAnsi"/>
          <w:color w:val="000000"/>
        </w:rPr>
        <w:t>Training</w:t>
      </w:r>
      <w:r w:rsidRPr="00FC2BA6">
        <w:rPr>
          <w:rFonts w:eastAsia="Times New Roman" w:cstheme="minorHAnsi"/>
          <w:color w:val="000000"/>
        </w:rPr>
        <w:t xml:space="preserve"> Ranges</w:t>
      </w:r>
    </w:p>
    <w:p w14:paraId="30498EFD" w14:textId="5C4934BC" w:rsidR="00FC2BA6" w:rsidRPr="00FC2BA6" w:rsidRDefault="00FC2BA6" w:rsidP="00FC2BA6">
      <w:pPr>
        <w:numPr>
          <w:ilvl w:val="0"/>
          <w:numId w:val="5"/>
        </w:numPr>
        <w:spacing w:before="100" w:beforeAutospacing="1" w:after="100" w:afterAutospacing="1"/>
        <w:rPr>
          <w:rFonts w:eastAsia="Times New Roman" w:cstheme="minorHAnsi"/>
          <w:color w:val="000000"/>
        </w:rPr>
      </w:pPr>
      <w:r w:rsidRPr="00FC2BA6">
        <w:rPr>
          <w:rFonts w:eastAsia="Times New Roman" w:cstheme="minorHAnsi"/>
          <w:color w:val="000000"/>
        </w:rPr>
        <w:t xml:space="preserve">Use of the Joint Mission Environment Testing </w:t>
      </w:r>
      <w:r w:rsidR="00164BA2" w:rsidRPr="00164BA2">
        <w:rPr>
          <w:rFonts w:eastAsia="Times New Roman" w:cstheme="minorHAnsi"/>
          <w:color w:val="000000"/>
        </w:rPr>
        <w:t>Capability</w:t>
      </w:r>
      <w:r w:rsidRPr="00FC2BA6">
        <w:rPr>
          <w:rFonts w:eastAsia="Times New Roman" w:cstheme="minorHAnsi"/>
          <w:color w:val="000000"/>
        </w:rPr>
        <w:t xml:space="preserve"> (JMETC) for distributed test and training</w:t>
      </w:r>
    </w:p>
    <w:p w14:paraId="10FF4B4B" w14:textId="77777777" w:rsidR="00FC2BA6" w:rsidRPr="00FC2BA6" w:rsidRDefault="00FC2BA6" w:rsidP="00FC2BA6">
      <w:pPr>
        <w:numPr>
          <w:ilvl w:val="0"/>
          <w:numId w:val="5"/>
        </w:numPr>
        <w:spacing w:before="100" w:beforeAutospacing="1" w:after="100" w:afterAutospacing="1"/>
        <w:rPr>
          <w:rFonts w:eastAsia="Times New Roman" w:cstheme="minorHAnsi"/>
          <w:color w:val="000000"/>
        </w:rPr>
      </w:pPr>
      <w:r w:rsidRPr="00FC2BA6">
        <w:rPr>
          <w:rFonts w:eastAsia="Times New Roman" w:cstheme="minorHAnsi"/>
          <w:color w:val="000000"/>
        </w:rPr>
        <w:t>Cybersecurity Services offered by the TRMC</w:t>
      </w:r>
    </w:p>
    <w:p w14:paraId="2CF82562" w14:textId="19693A15" w:rsidR="00FC2BA6" w:rsidRPr="00FC2BA6" w:rsidRDefault="00FC2BA6" w:rsidP="00FC2BA6">
      <w:pPr>
        <w:numPr>
          <w:ilvl w:val="0"/>
          <w:numId w:val="5"/>
        </w:numPr>
        <w:spacing w:before="100" w:beforeAutospacing="1" w:after="100" w:afterAutospacing="1"/>
        <w:rPr>
          <w:rFonts w:eastAsia="Times New Roman" w:cstheme="minorHAnsi"/>
          <w:color w:val="000000"/>
        </w:rPr>
      </w:pPr>
      <w:r w:rsidRPr="00FC2BA6">
        <w:rPr>
          <w:rFonts w:eastAsia="Times New Roman" w:cstheme="minorHAnsi"/>
          <w:color w:val="000000"/>
        </w:rPr>
        <w:lastRenderedPageBreak/>
        <w:t xml:space="preserve">Big Data and Data </w:t>
      </w:r>
      <w:r w:rsidR="00164BA2" w:rsidRPr="00164BA2">
        <w:rPr>
          <w:rFonts w:eastAsia="Times New Roman" w:cstheme="minorHAnsi"/>
          <w:color w:val="000000"/>
        </w:rPr>
        <w:t>Analytic</w:t>
      </w:r>
      <w:r w:rsidRPr="00FC2BA6">
        <w:rPr>
          <w:rFonts w:eastAsia="Times New Roman" w:cstheme="minorHAnsi"/>
          <w:color w:val="000000"/>
        </w:rPr>
        <w:t xml:space="preserve"> services offer by the TRMC </w:t>
      </w:r>
    </w:p>
    <w:p w14:paraId="46BEEFBA" w14:textId="1995D898"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Intended Audience</w:t>
      </w:r>
      <w:r w:rsidRPr="00FC2BA6">
        <w:rPr>
          <w:rFonts w:eastAsia="Times New Roman" w:cstheme="minorHAnsi"/>
          <w:color w:val="000000"/>
        </w:rPr>
        <w:t xml:space="preserve">: Anyone wanting to use Enterprise Services of the TRMC will </w:t>
      </w:r>
      <w:r w:rsidR="00164BA2" w:rsidRPr="00164BA2">
        <w:rPr>
          <w:rFonts w:eastAsia="Times New Roman" w:cstheme="minorHAnsi"/>
          <w:color w:val="000000"/>
        </w:rPr>
        <w:t>benefit</w:t>
      </w:r>
      <w:r w:rsidRPr="00FC2BA6">
        <w:rPr>
          <w:rFonts w:eastAsia="Times New Roman" w:cstheme="minorHAnsi"/>
          <w:color w:val="000000"/>
        </w:rPr>
        <w:t xml:space="preserve"> from the Tutorial. Services include use of TENA, JMETC, Cybersecurity and Big Data/Data Analytics.</w:t>
      </w:r>
    </w:p>
    <w:p w14:paraId="25FF8538" w14:textId="75FB1E3C" w:rsidR="00FC2BA6" w:rsidRPr="00FC2BA6" w:rsidRDefault="00FC2BA6" w:rsidP="00FC2BA6">
      <w:pPr>
        <w:spacing w:before="100" w:beforeAutospacing="1" w:after="100" w:afterAutospacing="1"/>
        <w:rPr>
          <w:rFonts w:eastAsia="Times New Roman" w:cstheme="minorHAnsi"/>
          <w:color w:val="000000"/>
        </w:rPr>
      </w:pPr>
      <w:r w:rsidRPr="00FC2BA6">
        <w:rPr>
          <w:rFonts w:eastAsia="Times New Roman" w:cstheme="minorHAnsi"/>
          <w:color w:val="000000"/>
          <w:u w:val="single"/>
        </w:rPr>
        <w:t>Instructor Biography</w:t>
      </w:r>
      <w:r w:rsidRPr="00FC2BA6">
        <w:rPr>
          <w:rFonts w:eastAsia="Times New Roman" w:cstheme="minorHAnsi"/>
          <w:color w:val="000000"/>
        </w:rPr>
        <w:t>: Gene Hudgins works for KBR as Director of Test and Training Environments and supports the Test Resource Management Cente</w:t>
      </w:r>
      <w:r w:rsidR="00164BA2" w:rsidRPr="00164BA2">
        <w:rPr>
          <w:rFonts w:eastAsia="Times New Roman" w:cstheme="minorHAnsi"/>
          <w:color w:val="000000"/>
        </w:rPr>
        <w:t xml:space="preserve">r </w:t>
      </w:r>
      <w:r w:rsidRPr="00FC2BA6">
        <w:rPr>
          <w:rFonts w:eastAsia="Times New Roman" w:cstheme="minorHAnsi"/>
          <w:color w:val="000000"/>
        </w:rPr>
        <w:t>(</w:t>
      </w:r>
      <w:proofErr w:type="spellStart"/>
      <w:r w:rsidRPr="00FC2BA6">
        <w:rPr>
          <w:rFonts w:eastAsia="Times New Roman" w:cstheme="minorHAnsi"/>
          <w:color w:val="000000"/>
        </w:rPr>
        <w:t>TRMC)</w:t>
      </w:r>
      <w:proofErr w:type="spellEnd"/>
      <w:r w:rsidRPr="00FC2BA6">
        <w:rPr>
          <w:rFonts w:eastAsia="Times New Roman" w:cstheme="minorHAnsi"/>
          <w:color w:val="000000"/>
        </w:rPr>
        <w:t xml:space="preserve"> Test and Training Enabling Architecture (TENA) Software Development Activity (SDA) and Joint Mission Environment Testing Capability (JMETC) as the lead for the TENA and JMETC User Support Team. Since October 1998, the Central Test and Evaluation Investment Program (CTEIP) has overseen the development of TENA â€“ which drastically improves range interoperability and resource reuse among DoD range systems, facilities, and simulations. As a key member of the TENA SDA and JMETC Program Office, Gene is responsible for Distributed Event Coordination, Design, and Integration. Gene also manages TENA training and Range Commanders Council coordination. Gene is an active member of the International Test and Evaluation Association (ITEA) and recently served as President on the Executive Committee of the ITEA National Board of Directors (BOD). Prior to this work for the TRMC, Gene worked on Eglin AFB as an Instrumentation Engineer and Department Head. Gene has a </w:t>
      </w:r>
      <w:proofErr w:type="spellStart"/>
      <w:r w:rsidRPr="00FC2BA6">
        <w:rPr>
          <w:rFonts w:eastAsia="Times New Roman" w:cstheme="minorHAnsi"/>
          <w:color w:val="000000"/>
        </w:rPr>
        <w:t>Bachelors</w:t>
      </w:r>
      <w:proofErr w:type="spellEnd"/>
      <w:r w:rsidRPr="00FC2BA6">
        <w:rPr>
          <w:rFonts w:eastAsia="Times New Roman" w:cstheme="minorHAnsi"/>
          <w:color w:val="000000"/>
        </w:rPr>
        <w:t xml:space="preserve"> Degree in Electrical Engineering from Auburn University (War Eagle!), a </w:t>
      </w:r>
      <w:proofErr w:type="spellStart"/>
      <w:r w:rsidRPr="00FC2BA6">
        <w:rPr>
          <w:rFonts w:eastAsia="Times New Roman" w:cstheme="minorHAnsi"/>
          <w:color w:val="000000"/>
        </w:rPr>
        <w:t>Master</w:t>
      </w:r>
      <w:r w:rsidR="00164BA2" w:rsidRPr="00164BA2">
        <w:rPr>
          <w:rFonts w:eastAsia="Times New Roman" w:cstheme="minorHAnsi"/>
          <w:color w:val="000000"/>
        </w:rPr>
        <w:t>s</w:t>
      </w:r>
      <w:proofErr w:type="spellEnd"/>
      <w:r w:rsidRPr="00FC2BA6">
        <w:rPr>
          <w:rFonts w:eastAsia="Times New Roman" w:cstheme="minorHAnsi"/>
          <w:color w:val="000000"/>
        </w:rPr>
        <w:t xml:space="preserve"> Degree in Electrical Engineering from the University of Florida (Go Gators!), and an MBA from the University of West Florida</w:t>
      </w:r>
      <w:r w:rsidR="00164BA2" w:rsidRPr="00164BA2">
        <w:rPr>
          <w:rFonts w:eastAsia="Times New Roman" w:cstheme="minorHAnsi"/>
          <w:color w:val="000000"/>
        </w:rPr>
        <w:t>.</w:t>
      </w:r>
    </w:p>
    <w:p w14:paraId="2E6BBC9F" w14:textId="77777777" w:rsidR="00FC2BA6" w:rsidRPr="00164BA2" w:rsidRDefault="00FC2BA6">
      <w:pPr>
        <w:rPr>
          <w:rFonts w:cstheme="minorHAnsi"/>
        </w:rPr>
      </w:pPr>
    </w:p>
    <w:sectPr w:rsidR="00FC2BA6" w:rsidRPr="0016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A41"/>
    <w:multiLevelType w:val="multilevel"/>
    <w:tmpl w:val="F9C8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D2860"/>
    <w:multiLevelType w:val="multilevel"/>
    <w:tmpl w:val="6A9C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D3EDE"/>
    <w:multiLevelType w:val="multilevel"/>
    <w:tmpl w:val="260E4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390F0C"/>
    <w:multiLevelType w:val="multilevel"/>
    <w:tmpl w:val="042EB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D53BA"/>
    <w:multiLevelType w:val="multilevel"/>
    <w:tmpl w:val="BCDE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BA6"/>
    <w:rsid w:val="00164BA2"/>
    <w:rsid w:val="00204D95"/>
    <w:rsid w:val="00660EA0"/>
    <w:rsid w:val="00753626"/>
    <w:rsid w:val="00FC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64E9"/>
  <w15:chartTrackingRefBased/>
  <w15:docId w15:val="{17DCD352-E385-1846-8818-95E4EFA0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BA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C2BA6"/>
  </w:style>
  <w:style w:type="character" w:styleId="Hyperlink">
    <w:name w:val="Hyperlink"/>
    <w:basedOn w:val="DefaultParagraphFont"/>
    <w:uiPriority w:val="99"/>
    <w:unhideWhenUsed/>
    <w:rsid w:val="00753626"/>
    <w:rPr>
      <w:color w:val="0563C1" w:themeColor="hyperlink"/>
      <w:u w:val="single"/>
    </w:rPr>
  </w:style>
  <w:style w:type="character" w:styleId="UnresolvedMention">
    <w:name w:val="Unresolved Mention"/>
    <w:basedOn w:val="DefaultParagraphFont"/>
    <w:uiPriority w:val="99"/>
    <w:semiHidden/>
    <w:unhideWhenUsed/>
    <w:rsid w:val="00753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tected.networkshosting.com/depsor/DEPSpages/DETEconf21Attende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Moran</dc:creator>
  <cp:keywords/>
  <dc:description/>
  <cp:lastModifiedBy>Lena Moran</cp:lastModifiedBy>
  <cp:revision>1</cp:revision>
  <dcterms:created xsi:type="dcterms:W3CDTF">2022-01-12T16:53:00Z</dcterms:created>
  <dcterms:modified xsi:type="dcterms:W3CDTF">2022-01-12T17:15:00Z</dcterms:modified>
</cp:coreProperties>
</file>