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276A" w14:textId="1CEDE075" w:rsidR="003B7E5B" w:rsidRPr="003B7E5B" w:rsidRDefault="003B7E5B" w:rsidP="003B7E5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3B7E5B">
        <w:rPr>
          <w:rFonts w:ascii="Arial" w:eastAsia="Times New Roman" w:hAnsi="Arial" w:cs="Arial"/>
          <w:color w:val="222222"/>
          <w:shd w:val="clear" w:color="auto" w:fill="FFFFFF"/>
        </w:rPr>
        <w:t>COTT GOODMAN, Ph.D. is a retired United States Air Force Developmental Engineer (28 years) and is currently a Senior Principal Systems Engineer with Raytheon Technologies.  He holds a Bachelors’ of Science in Electrical Engineering (University of Kansas), a Masters’ of Science in Low Observables Reduction (Air Force Institute of Technology) and a Ph.D. in Electrical Engineering (the Ohio State University).  His is both a Raytheon Certified Architect and a Certified Lead Systems Engineer.  His most recent work on rearchitecting legacy programs to adopt more agile verification processes focuses on both software and hardware agile applications.</w:t>
      </w:r>
    </w:p>
    <w:p w14:paraId="4985124B" w14:textId="77777777" w:rsidR="003B7E5B" w:rsidRDefault="003B7E5B"/>
    <w:sectPr w:rsidR="003B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B"/>
    <w:rsid w:val="003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10FCC"/>
  <w15:chartTrackingRefBased/>
  <w15:docId w15:val="{5B1A69EB-8E4F-054C-AA90-CA79788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2022-01-11T20:53:00Z</dcterms:created>
  <dcterms:modified xsi:type="dcterms:W3CDTF">2022-01-11T20:53:00Z</dcterms:modified>
</cp:coreProperties>
</file>