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68F3" w14:textId="1E7BB904"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(“us”, “we”, or “our”) operates the https://</w:t>
      </w:r>
      <w:r>
        <w:rPr>
          <w:rFonts w:ascii="futura-std-light" w:eastAsia="Times New Roman" w:hAnsi="futura-std-light" w:cs="Times New Roman"/>
        </w:rPr>
        <w:t>itea.org</w:t>
      </w:r>
      <w:r w:rsidRPr="00E0011C">
        <w:rPr>
          <w:rFonts w:ascii="futura-std-light" w:eastAsia="Times New Roman" w:hAnsi="futura-std-light" w:cs="Times New Roman"/>
        </w:rPr>
        <w:t xml:space="preserve"> website (hereinafter referred to as the “Service”).</w:t>
      </w:r>
    </w:p>
    <w:p w14:paraId="58760A2B"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This page informs you of our policies regarding the collection, use and disclosure of personal data when you use our Service and the choices you have associated with that data.</w:t>
      </w:r>
    </w:p>
    <w:p w14:paraId="4370EFEF" w14:textId="27B880B9"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https://</w:t>
      </w:r>
      <w:r>
        <w:rPr>
          <w:rFonts w:ascii="futura-std-light" w:eastAsia="Times New Roman" w:hAnsi="futura-std-light" w:cs="Times New Roman"/>
        </w:rPr>
        <w:t>itea.org</w:t>
      </w:r>
    </w:p>
    <w:p w14:paraId="5EB17545"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Definitions</w:t>
      </w:r>
    </w:p>
    <w:p w14:paraId="58ECC2EA" w14:textId="6BA10C1F"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Service</w:t>
      </w:r>
      <w:r>
        <w:rPr>
          <w:rFonts w:ascii="futura-std-light" w:eastAsia="Times New Roman" w:hAnsi="futura-std-light" w:cs="Times New Roman"/>
          <w:b/>
          <w:bCs/>
        </w:rPr>
        <w:t xml:space="preserve"> </w:t>
      </w:r>
      <w:proofErr w:type="spellStart"/>
      <w:r w:rsidRPr="00E0011C">
        <w:rPr>
          <w:rFonts w:ascii="futura-std-light" w:eastAsia="Times New Roman" w:hAnsi="futura-std-light" w:cs="Times New Roman"/>
        </w:rPr>
        <w:t>Service</w:t>
      </w:r>
      <w:proofErr w:type="spellEnd"/>
      <w:r w:rsidRPr="00E0011C">
        <w:rPr>
          <w:rFonts w:ascii="futura-std-light" w:eastAsia="Times New Roman" w:hAnsi="futura-std-light" w:cs="Times New Roman"/>
        </w:rPr>
        <w:t xml:space="preserve"> is the https://</w:t>
      </w:r>
      <w:r>
        <w:rPr>
          <w:rFonts w:ascii="futura-std-light" w:eastAsia="Times New Roman" w:hAnsi="futura-std-light" w:cs="Times New Roman"/>
        </w:rPr>
        <w:t>itea.org</w:t>
      </w:r>
      <w:r w:rsidRPr="00E0011C">
        <w:rPr>
          <w:rFonts w:ascii="futura-std-light" w:eastAsia="Times New Roman" w:hAnsi="futura-std-light" w:cs="Times New Roman"/>
        </w:rPr>
        <w:t xml:space="preserve"> website operated by </w:t>
      </w:r>
      <w:r>
        <w:rPr>
          <w:rFonts w:ascii="futura-std-light" w:eastAsia="Times New Roman" w:hAnsi="futura-std-light" w:cs="Times New Roman"/>
        </w:rPr>
        <w:t>ITEA’’s executive office.</w:t>
      </w:r>
    </w:p>
    <w:p w14:paraId="0DFE6599" w14:textId="2144E8BB"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Personal Data</w:t>
      </w:r>
      <w:r>
        <w:rPr>
          <w:rFonts w:ascii="futura-std-light" w:eastAsia="Times New Roman" w:hAnsi="futura-std-light" w:cs="Times New Roman"/>
          <w:b/>
          <w:bCs/>
        </w:rPr>
        <w:t xml:space="preserve"> </w:t>
      </w:r>
      <w:r w:rsidRPr="00E0011C">
        <w:rPr>
          <w:rFonts w:ascii="futura-std-light" w:eastAsia="Times New Roman" w:hAnsi="futura-std-light" w:cs="Times New Roman"/>
        </w:rPr>
        <w:t>Personal Data means data about a living individual who can be identified from those data (or from those and other information either in our possession or likely to come into our possession).</w:t>
      </w:r>
    </w:p>
    <w:p w14:paraId="738C6935" w14:textId="1C5AF853"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Usage Data</w:t>
      </w:r>
      <w:r>
        <w:rPr>
          <w:rFonts w:ascii="futura-std-light" w:eastAsia="Times New Roman" w:hAnsi="futura-std-light" w:cs="Times New Roman"/>
          <w:b/>
          <w:bCs/>
        </w:rPr>
        <w:t xml:space="preserve"> </w:t>
      </w:r>
      <w:r w:rsidRPr="00E0011C">
        <w:rPr>
          <w:rFonts w:ascii="futura-std-light" w:eastAsia="Times New Roman" w:hAnsi="futura-std-light" w:cs="Times New Roman"/>
        </w:rPr>
        <w:t>Usage Data is data collected automatically either generated by the use of the Service or from the Service infrastructure itself (for example, the duration of a page visit).</w:t>
      </w:r>
    </w:p>
    <w:p w14:paraId="6CAD1328" w14:textId="68F553C1"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Cookies</w:t>
      </w:r>
      <w:r>
        <w:rPr>
          <w:rFonts w:ascii="futura-std-light" w:eastAsia="Times New Roman" w:hAnsi="futura-std-light" w:cs="Times New Roman"/>
          <w:b/>
          <w:bCs/>
        </w:rPr>
        <w:t xml:space="preserve"> </w:t>
      </w:r>
      <w:proofErr w:type="spellStart"/>
      <w:r w:rsidRPr="00E0011C">
        <w:rPr>
          <w:rFonts w:ascii="futura-std-light" w:eastAsia="Times New Roman" w:hAnsi="futura-std-light" w:cs="Times New Roman"/>
        </w:rPr>
        <w:t>Cookies</w:t>
      </w:r>
      <w:proofErr w:type="spellEnd"/>
      <w:r w:rsidRPr="00E0011C">
        <w:rPr>
          <w:rFonts w:ascii="futura-std-light" w:eastAsia="Times New Roman" w:hAnsi="futura-std-light" w:cs="Times New Roman"/>
        </w:rPr>
        <w:t xml:space="preserve"> are small files stored on your device (computer or mobile device).</w:t>
      </w:r>
    </w:p>
    <w:p w14:paraId="46C4DDF1" w14:textId="269AF785"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Data Controller</w:t>
      </w:r>
      <w:r>
        <w:rPr>
          <w:rFonts w:ascii="futura-std-light" w:eastAsia="Times New Roman" w:hAnsi="futura-std-light" w:cs="Times New Roman"/>
          <w:b/>
          <w:bCs/>
        </w:rPr>
        <w:t xml:space="preserve"> </w:t>
      </w:r>
      <w:r w:rsidRPr="00E0011C">
        <w:rPr>
          <w:rFonts w:ascii="futura-std-light" w:eastAsia="Times New Roman" w:hAnsi="futura-std-light" w:cs="Times New Roman"/>
        </w:rPr>
        <w:t>Data Controller means the natural or legal person who (either alone or jointly or in common with other persons) determines the purposes for which and the manner in which any personal information are, or are to be, processed.</w:t>
      </w:r>
    </w:p>
    <w:p w14:paraId="09833C7F"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For the purpose of this Privacy Policy, we are a Data Controller of your Personal Data.</w:t>
      </w:r>
    </w:p>
    <w:p w14:paraId="0AB494BA" w14:textId="22166C14"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Data Processors (or Service Providers)</w:t>
      </w:r>
      <w:r>
        <w:rPr>
          <w:rFonts w:ascii="futura-std-light" w:eastAsia="Times New Roman" w:hAnsi="futura-std-light" w:cs="Times New Roman"/>
          <w:b/>
          <w:bCs/>
        </w:rPr>
        <w:t xml:space="preserve"> </w:t>
      </w:r>
      <w:r w:rsidRPr="00E0011C">
        <w:rPr>
          <w:rFonts w:ascii="futura-std-light" w:eastAsia="Times New Roman" w:hAnsi="futura-std-light" w:cs="Times New Roman"/>
        </w:rPr>
        <w:t>Data Processor (or Service Provider) means any natural or legal person who processes the data on behalf of the Data Controller.</w:t>
      </w:r>
    </w:p>
    <w:p w14:paraId="4CBA6D13"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We may use the services of various Service Providers in order to process your data more effectively.</w:t>
      </w:r>
    </w:p>
    <w:p w14:paraId="26F75303" w14:textId="513D0F09" w:rsidR="00E0011C" w:rsidRPr="00E0011C" w:rsidRDefault="00E0011C" w:rsidP="00E0011C">
      <w:pPr>
        <w:numPr>
          <w:ilvl w:val="0"/>
          <w:numId w:val="1"/>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Data Subject (or User)</w:t>
      </w:r>
      <w:r>
        <w:rPr>
          <w:rFonts w:ascii="futura-std-light" w:eastAsia="Times New Roman" w:hAnsi="futura-std-light" w:cs="Times New Roman"/>
          <w:b/>
          <w:bCs/>
        </w:rPr>
        <w:t xml:space="preserve"> </w:t>
      </w:r>
      <w:r w:rsidRPr="00E0011C">
        <w:rPr>
          <w:rFonts w:ascii="futura-std-light" w:eastAsia="Times New Roman" w:hAnsi="futura-std-light" w:cs="Times New Roman"/>
        </w:rPr>
        <w:t>Data Subject is any living individual who is using our Service and is the subject of Personal Data.</w:t>
      </w:r>
    </w:p>
    <w:p w14:paraId="79385D26"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lastRenderedPageBreak/>
        <w:t>Information Collection and Use</w:t>
      </w:r>
    </w:p>
    <w:p w14:paraId="025A6A74"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collect several different types of information for various purposes to provide and improve our Service to you.</w:t>
      </w:r>
    </w:p>
    <w:p w14:paraId="61B28A21"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Types of Data Collected</w:t>
      </w:r>
    </w:p>
    <w:p w14:paraId="1969F15B" w14:textId="77777777" w:rsidR="00E0011C" w:rsidRPr="00E0011C" w:rsidRDefault="00E0011C" w:rsidP="00E0011C">
      <w:pPr>
        <w:spacing w:before="100" w:beforeAutospacing="1" w:after="100" w:afterAutospacing="1"/>
        <w:outlineLvl w:val="3"/>
        <w:rPr>
          <w:rFonts w:ascii="Times New Roman" w:eastAsia="Times New Roman" w:hAnsi="Times New Roman" w:cs="Times New Roman"/>
          <w:b/>
          <w:bCs/>
        </w:rPr>
      </w:pPr>
      <w:r w:rsidRPr="00E0011C">
        <w:rPr>
          <w:rFonts w:ascii="Times New Roman" w:eastAsia="Times New Roman" w:hAnsi="Times New Roman" w:cs="Times New Roman"/>
          <w:b/>
          <w:bCs/>
        </w:rPr>
        <w:t>Personal Data</w:t>
      </w:r>
    </w:p>
    <w:p w14:paraId="105CE09E"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While using our Service, we may ask you to provide us with certain personally identifiable information that can be used to contact or identify you (“Personal Data”). Personally identifiable information may include, but is not limited to:</w:t>
      </w:r>
    </w:p>
    <w:p w14:paraId="5621B57C" w14:textId="77777777" w:rsidR="00E0011C" w:rsidRPr="00E0011C" w:rsidRDefault="00E0011C" w:rsidP="00E0011C">
      <w:pPr>
        <w:spacing w:before="100" w:beforeAutospacing="1" w:after="100" w:afterAutospacing="1"/>
        <w:outlineLvl w:val="3"/>
        <w:rPr>
          <w:rFonts w:ascii="Times New Roman" w:eastAsia="Times New Roman" w:hAnsi="Times New Roman" w:cs="Times New Roman"/>
          <w:b/>
          <w:bCs/>
        </w:rPr>
      </w:pPr>
      <w:r w:rsidRPr="00E0011C">
        <w:rPr>
          <w:rFonts w:ascii="Times New Roman" w:eastAsia="Times New Roman" w:hAnsi="Times New Roman" w:cs="Times New Roman"/>
          <w:b/>
          <w:bCs/>
        </w:rPr>
        <w:t>Usage Information</w:t>
      </w:r>
    </w:p>
    <w:p w14:paraId="663C36B4"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2F0B7D5F" w14:textId="77777777" w:rsidR="00E0011C" w:rsidRPr="00E0011C" w:rsidRDefault="00E0011C" w:rsidP="00E0011C">
      <w:pPr>
        <w:spacing w:before="100" w:beforeAutospacing="1" w:after="100" w:afterAutospacing="1"/>
        <w:outlineLvl w:val="3"/>
        <w:rPr>
          <w:rFonts w:ascii="Times New Roman" w:eastAsia="Times New Roman" w:hAnsi="Times New Roman" w:cs="Times New Roman"/>
          <w:b/>
          <w:bCs/>
        </w:rPr>
      </w:pPr>
      <w:r w:rsidRPr="00E0011C">
        <w:rPr>
          <w:rFonts w:ascii="Times New Roman" w:eastAsia="Times New Roman" w:hAnsi="Times New Roman" w:cs="Times New Roman"/>
          <w:b/>
          <w:bCs/>
        </w:rPr>
        <w:t>Tracking &amp; Cookies Data</w:t>
      </w:r>
    </w:p>
    <w:p w14:paraId="66D56127"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use cookies and similar tracking technologies to track the activity on our Service and we hold certain information.</w:t>
      </w:r>
    </w:p>
    <w:p w14:paraId="22FD057D" w14:textId="7D05FE66"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w:t>
      </w:r>
      <w:r w:rsidRPr="00E0011C">
        <w:rPr>
          <w:rFonts w:ascii="futura-std-light" w:eastAsia="Times New Roman" w:hAnsi="futura-std-light" w:cs="Times New Roman"/>
        </w:rPr>
        <w:t>analyze</w:t>
      </w:r>
      <w:r w:rsidRPr="00E0011C">
        <w:rPr>
          <w:rFonts w:ascii="futura-std-light" w:eastAsia="Times New Roman" w:hAnsi="futura-std-light" w:cs="Times New Roman"/>
        </w:rPr>
        <w:t xml:space="preserve"> our Service.</w:t>
      </w:r>
    </w:p>
    <w:p w14:paraId="5FC84A99"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 can instruct your browser to refuse all cookies or to indicate when a cookie is being sent. However, if you do not accept cookies, you may not be able to use some portions of our Service.</w:t>
      </w:r>
    </w:p>
    <w:p w14:paraId="21E2C6A5"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Examples of Cookies we use:</w:t>
      </w:r>
    </w:p>
    <w:p w14:paraId="13EB7379" w14:textId="77777777" w:rsidR="00E0011C" w:rsidRPr="00E0011C" w:rsidRDefault="00E0011C" w:rsidP="00E0011C">
      <w:pPr>
        <w:numPr>
          <w:ilvl w:val="0"/>
          <w:numId w:val="2"/>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Session Cookies.</w:t>
      </w:r>
      <w:r w:rsidRPr="00E0011C">
        <w:rPr>
          <w:rFonts w:ascii="futura-std-light" w:eastAsia="Times New Roman" w:hAnsi="futura-std-light" w:cs="Times New Roman"/>
        </w:rPr>
        <w:t> We use Session Cookies to operate our Service.</w:t>
      </w:r>
    </w:p>
    <w:p w14:paraId="4AB9A007" w14:textId="77777777" w:rsidR="00E0011C" w:rsidRPr="00E0011C" w:rsidRDefault="00E0011C" w:rsidP="00E0011C">
      <w:pPr>
        <w:numPr>
          <w:ilvl w:val="0"/>
          <w:numId w:val="2"/>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Preference Cookies.</w:t>
      </w:r>
      <w:r w:rsidRPr="00E0011C">
        <w:rPr>
          <w:rFonts w:ascii="futura-std-light" w:eastAsia="Times New Roman" w:hAnsi="futura-std-light" w:cs="Times New Roman"/>
        </w:rPr>
        <w:t> We use Preference Cookies to remember your preferences and various settings.</w:t>
      </w:r>
    </w:p>
    <w:p w14:paraId="4E3D19CA" w14:textId="77777777" w:rsidR="00E0011C" w:rsidRPr="00E0011C" w:rsidRDefault="00E0011C" w:rsidP="00E0011C">
      <w:pPr>
        <w:numPr>
          <w:ilvl w:val="0"/>
          <w:numId w:val="2"/>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Security Cookies.</w:t>
      </w:r>
      <w:r w:rsidRPr="00E0011C">
        <w:rPr>
          <w:rFonts w:ascii="futura-std-light" w:eastAsia="Times New Roman" w:hAnsi="futura-std-light" w:cs="Times New Roman"/>
        </w:rPr>
        <w:t> We use Security Cookies for security purposes.</w:t>
      </w:r>
    </w:p>
    <w:p w14:paraId="19132DC8"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lastRenderedPageBreak/>
        <w:t>Use of Data</w:t>
      </w:r>
    </w:p>
    <w:p w14:paraId="0FD00B81" w14:textId="0A98C84C"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uses the collected information for various purposes:</w:t>
      </w:r>
    </w:p>
    <w:p w14:paraId="3B561008"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provide and maintain our Service</w:t>
      </w:r>
    </w:p>
    <w:p w14:paraId="6FB1D746"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notify you about changes to our Service</w:t>
      </w:r>
    </w:p>
    <w:p w14:paraId="149C8681"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allow you to participate in interactive features of our Service when you choose to do so</w:t>
      </w:r>
    </w:p>
    <w:p w14:paraId="53E0AFE5"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provide customer support</w:t>
      </w:r>
    </w:p>
    <w:p w14:paraId="6DC8C466"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gather analysis or valuable information so that we can improve our Service</w:t>
      </w:r>
    </w:p>
    <w:p w14:paraId="4A235F96"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monitor the usage of our Service</w:t>
      </w:r>
    </w:p>
    <w:p w14:paraId="4A16D1F0" w14:textId="77777777" w:rsidR="00E0011C" w:rsidRPr="00E0011C" w:rsidRDefault="00E0011C" w:rsidP="00E0011C">
      <w:pPr>
        <w:numPr>
          <w:ilvl w:val="0"/>
          <w:numId w:val="3"/>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detect, prevent and address technical issues</w:t>
      </w:r>
    </w:p>
    <w:p w14:paraId="6880B2DC"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Legal Basis for Processing Personal Data under the General Data Protection Regulation (GDPR)</w:t>
      </w:r>
    </w:p>
    <w:p w14:paraId="2C5A977C" w14:textId="57395939"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If you are from the European Economic Area (EEA), </w:t>
      </w:r>
      <w:r>
        <w:rPr>
          <w:rFonts w:ascii="futura-std-light" w:eastAsia="Times New Roman" w:hAnsi="futura-std-light" w:cs="Times New Roman"/>
        </w:rPr>
        <w:t>ITEA’s</w:t>
      </w:r>
      <w:r w:rsidRPr="00E0011C">
        <w:rPr>
          <w:rFonts w:ascii="futura-std-light" w:eastAsia="Times New Roman" w:hAnsi="futura-std-light" w:cs="Times New Roman"/>
        </w:rPr>
        <w:t xml:space="preserve"> legal basis for collecting and using the personal information described in this Privacy Policy depends on the Personal Data we collect and the specific context in which we collect it.</w:t>
      </w:r>
    </w:p>
    <w:p w14:paraId="2A7249AA" w14:textId="3168DCC3"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 xml:space="preserve">ITEA </w:t>
      </w:r>
      <w:r w:rsidRPr="00E0011C">
        <w:rPr>
          <w:rFonts w:ascii="futura-std-light" w:eastAsia="Times New Roman" w:hAnsi="futura-std-light" w:cs="Times New Roman"/>
        </w:rPr>
        <w:t>may process your Personal Data because:</w:t>
      </w:r>
    </w:p>
    <w:p w14:paraId="7D80BB85" w14:textId="77777777" w:rsidR="00E0011C" w:rsidRPr="00E0011C" w:rsidRDefault="00E0011C" w:rsidP="00E0011C">
      <w:pPr>
        <w:numPr>
          <w:ilvl w:val="0"/>
          <w:numId w:val="4"/>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We need to perform a contract with you</w:t>
      </w:r>
    </w:p>
    <w:p w14:paraId="4EA6E96F" w14:textId="77777777" w:rsidR="00E0011C" w:rsidRPr="00E0011C" w:rsidRDefault="00E0011C" w:rsidP="00E0011C">
      <w:pPr>
        <w:numPr>
          <w:ilvl w:val="0"/>
          <w:numId w:val="4"/>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You have given us permission to do so</w:t>
      </w:r>
    </w:p>
    <w:p w14:paraId="74561493" w14:textId="77777777" w:rsidR="00E0011C" w:rsidRPr="00E0011C" w:rsidRDefault="00E0011C" w:rsidP="00E0011C">
      <w:pPr>
        <w:numPr>
          <w:ilvl w:val="0"/>
          <w:numId w:val="4"/>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The processing is in our legitimate interests and it is not overridden by your rights</w:t>
      </w:r>
    </w:p>
    <w:p w14:paraId="25602FA9" w14:textId="77777777" w:rsidR="00E0011C" w:rsidRPr="00E0011C" w:rsidRDefault="00E0011C" w:rsidP="00E0011C">
      <w:pPr>
        <w:numPr>
          <w:ilvl w:val="0"/>
          <w:numId w:val="4"/>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comply with the law</w:t>
      </w:r>
    </w:p>
    <w:p w14:paraId="76111B5E"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Retention of Data</w:t>
      </w:r>
    </w:p>
    <w:p w14:paraId="0953CF1A" w14:textId="7A939DF8"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F3CC5ED" w14:textId="7A98B2A0"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14:paraId="0981F8C2"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lastRenderedPageBreak/>
        <w:t>Transfer of Data</w:t>
      </w:r>
    </w:p>
    <w:p w14:paraId="5A30CE11"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Your information, including Personal Data, may be transferred to — and maintained on — computers located outside of your state, province, country or other governmental jurisdiction where the data protection laws may differ from those of your jurisdiction.</w:t>
      </w:r>
    </w:p>
    <w:p w14:paraId="1D5E46BB"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If you are located outside United States and choose to provide information to us, please note that we transfer the data, including Personal Data, to United States and process it there.</w:t>
      </w:r>
    </w:p>
    <w:p w14:paraId="44CC44A2"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Your consent to this Privacy Policy followed by your submission of such information represents your agreement to that transfer.</w:t>
      </w:r>
    </w:p>
    <w:p w14:paraId="6B71C661" w14:textId="5D8D7040"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will take all the steps reasonably necessary to ensure that your data is treated securely and in accordance with this Privacy Policy and no transfer of your Personal Data will take place to an </w:t>
      </w:r>
      <w:r w:rsidRPr="00E0011C">
        <w:rPr>
          <w:rFonts w:ascii="futura-std-light" w:eastAsia="Times New Roman" w:hAnsi="futura-std-light" w:cs="Times New Roman"/>
        </w:rPr>
        <w:t>organization</w:t>
      </w:r>
      <w:r w:rsidRPr="00E0011C">
        <w:rPr>
          <w:rFonts w:ascii="futura-std-light" w:eastAsia="Times New Roman" w:hAnsi="futura-std-light" w:cs="Times New Roman"/>
        </w:rPr>
        <w:t xml:space="preserve"> or a country unless there are adequate controls in place including the security of your data and other personal information.</w:t>
      </w:r>
    </w:p>
    <w:p w14:paraId="06D454AD"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Disclosure of Data</w:t>
      </w:r>
    </w:p>
    <w:p w14:paraId="1AC137CF"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Business Transaction</w:t>
      </w:r>
    </w:p>
    <w:p w14:paraId="0186B434" w14:textId="3D5DF6AB"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If </w:t>
      </w:r>
      <w:r>
        <w:rPr>
          <w:rFonts w:ascii="futura-std-light" w:eastAsia="Times New Roman" w:hAnsi="futura-std-light" w:cs="Times New Roman"/>
        </w:rPr>
        <w:t>ITEA</w:t>
      </w:r>
      <w:r w:rsidRPr="00E0011C">
        <w:rPr>
          <w:rFonts w:ascii="futura-std-light" w:eastAsia="Times New Roman" w:hAnsi="futura-std-light" w:cs="Times New Roman"/>
        </w:rPr>
        <w:t xml:space="preserve"> is involved in a merger, acquisition or asset sale, your Personal Data may be transferred. We will provide notice before your Personal Data is transferred and becomes subject to a different Privacy Policy.</w:t>
      </w:r>
    </w:p>
    <w:p w14:paraId="27BBE49E"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Disclosure for Law Enforcement</w:t>
      </w:r>
    </w:p>
    <w:p w14:paraId="6E3E3DF0" w14:textId="5A2C3ECD"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Under certain circumstances, </w:t>
      </w:r>
      <w:r>
        <w:rPr>
          <w:rFonts w:ascii="futura-std-light" w:eastAsia="Times New Roman" w:hAnsi="futura-std-light" w:cs="Times New Roman"/>
        </w:rPr>
        <w:t>ITEA</w:t>
      </w:r>
      <w:r w:rsidRPr="00E0011C">
        <w:rPr>
          <w:rFonts w:ascii="futura-std-light" w:eastAsia="Times New Roman" w:hAnsi="futura-std-light" w:cs="Times New Roman"/>
        </w:rPr>
        <w:t xml:space="preserve"> may be required to disclose your Personal Data if required to do so by law or in response to valid requests by public authorities (e.g. a court or a government agency).</w:t>
      </w:r>
    </w:p>
    <w:p w14:paraId="64DB22E6"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Legal Requirements</w:t>
      </w:r>
    </w:p>
    <w:p w14:paraId="45D6B9C8" w14:textId="78509CA6" w:rsidR="00E0011C" w:rsidRPr="00E0011C" w:rsidRDefault="00E0011C" w:rsidP="00E0011C">
      <w:pPr>
        <w:spacing w:after="300"/>
        <w:rPr>
          <w:rFonts w:ascii="futura-std-light" w:eastAsia="Times New Roman" w:hAnsi="futura-std-light" w:cs="Times New Roman"/>
        </w:rPr>
      </w:pPr>
      <w:r>
        <w:rPr>
          <w:rFonts w:ascii="futura-std-light" w:eastAsia="Times New Roman" w:hAnsi="futura-std-light" w:cs="Times New Roman"/>
        </w:rPr>
        <w:t>ITEA</w:t>
      </w:r>
      <w:r w:rsidRPr="00E0011C">
        <w:rPr>
          <w:rFonts w:ascii="futura-std-light" w:eastAsia="Times New Roman" w:hAnsi="futura-std-light" w:cs="Times New Roman"/>
        </w:rPr>
        <w:t xml:space="preserve"> may disclose your Personal Data in the good faith belief that such action is necessary to:</w:t>
      </w:r>
    </w:p>
    <w:p w14:paraId="59A1FA88" w14:textId="77777777" w:rsidR="00E0011C" w:rsidRPr="00E0011C" w:rsidRDefault="00E0011C" w:rsidP="00E0011C">
      <w:pPr>
        <w:numPr>
          <w:ilvl w:val="0"/>
          <w:numId w:val="5"/>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comply with a legal obligation</w:t>
      </w:r>
    </w:p>
    <w:p w14:paraId="36151B2F" w14:textId="6B9A0CB9" w:rsidR="00E0011C" w:rsidRPr="00E0011C" w:rsidRDefault="00E0011C" w:rsidP="00E0011C">
      <w:pPr>
        <w:numPr>
          <w:ilvl w:val="0"/>
          <w:numId w:val="5"/>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 xml:space="preserve">To protect and defend the rights or property of </w:t>
      </w:r>
      <w:r>
        <w:rPr>
          <w:rFonts w:ascii="futura-std-light" w:eastAsia="Times New Roman" w:hAnsi="futura-std-light" w:cs="Times New Roman"/>
        </w:rPr>
        <w:t>ITEA</w:t>
      </w:r>
    </w:p>
    <w:p w14:paraId="62C0A381" w14:textId="77777777" w:rsidR="00E0011C" w:rsidRPr="00E0011C" w:rsidRDefault="00E0011C" w:rsidP="00E0011C">
      <w:pPr>
        <w:numPr>
          <w:ilvl w:val="0"/>
          <w:numId w:val="5"/>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prevent or investigate possible wrongdoing in connection with the Service</w:t>
      </w:r>
    </w:p>
    <w:p w14:paraId="134D6601" w14:textId="77777777" w:rsidR="00E0011C" w:rsidRPr="00E0011C" w:rsidRDefault="00E0011C" w:rsidP="00E0011C">
      <w:pPr>
        <w:numPr>
          <w:ilvl w:val="0"/>
          <w:numId w:val="5"/>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lastRenderedPageBreak/>
        <w:t>To protect the personal safety of users of the Service or the public</w:t>
      </w:r>
    </w:p>
    <w:p w14:paraId="1B4EFB8C" w14:textId="77777777" w:rsidR="00E0011C" w:rsidRPr="00E0011C" w:rsidRDefault="00E0011C" w:rsidP="00E0011C">
      <w:pPr>
        <w:numPr>
          <w:ilvl w:val="0"/>
          <w:numId w:val="5"/>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rPr>
        <w:t>To protect against legal liability</w:t>
      </w:r>
    </w:p>
    <w:p w14:paraId="4014F2C4"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Security of Data</w:t>
      </w:r>
    </w:p>
    <w:p w14:paraId="7EB218EC"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1732021"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Our Policy on “Do Not Track” Signals under the California Online Protection Act (</w:t>
      </w:r>
      <w:proofErr w:type="spellStart"/>
      <w:r w:rsidRPr="00E0011C">
        <w:rPr>
          <w:rFonts w:ascii="Times New Roman" w:eastAsia="Times New Roman" w:hAnsi="Times New Roman" w:cs="Times New Roman"/>
          <w:b/>
          <w:bCs/>
          <w:sz w:val="36"/>
          <w:szCs w:val="36"/>
        </w:rPr>
        <w:t>CalOPPA</w:t>
      </w:r>
      <w:proofErr w:type="spellEnd"/>
      <w:r w:rsidRPr="00E0011C">
        <w:rPr>
          <w:rFonts w:ascii="Times New Roman" w:eastAsia="Times New Roman" w:hAnsi="Times New Roman" w:cs="Times New Roman"/>
          <w:b/>
          <w:bCs/>
          <w:sz w:val="36"/>
          <w:szCs w:val="36"/>
        </w:rPr>
        <w:t>)</w:t>
      </w:r>
    </w:p>
    <w:p w14:paraId="08A4585A"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do not support Do Not Track (“DNT”). Do Not Track is a preference you can set in your web browser to inform websites that you do not want to be tracked.</w:t>
      </w:r>
    </w:p>
    <w:p w14:paraId="23DE1750"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 can enable or disable Do Not Track by visiting the Preferences or Settings page of your web browser.</w:t>
      </w:r>
    </w:p>
    <w:p w14:paraId="1A312EC2"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Your Data Protection Rights under the General Data Protection Regulation (GDPR)</w:t>
      </w:r>
    </w:p>
    <w:p w14:paraId="6BDB8205" w14:textId="656352E8"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If you are a resident of the European Economic Area (EEA), you have certain data protection rights. </w:t>
      </w:r>
      <w:r>
        <w:rPr>
          <w:rFonts w:ascii="futura-std-light" w:eastAsia="Times New Roman" w:hAnsi="futura-std-light" w:cs="Times New Roman"/>
        </w:rPr>
        <w:t>ITEA</w:t>
      </w:r>
      <w:r w:rsidRPr="00E0011C">
        <w:rPr>
          <w:rFonts w:ascii="futura-std-light" w:eastAsia="Times New Roman" w:hAnsi="futura-std-light" w:cs="Times New Roman"/>
        </w:rPr>
        <w:t xml:space="preserve"> aims to take reasonable steps to allow you to correct, amend, delete or limit the use of your Personal Data.</w:t>
      </w:r>
    </w:p>
    <w:p w14:paraId="5F17E6D6"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If you wish to be informed about what Personal Data we hold about you and if you want it to be removed from our systems, please contact us.</w:t>
      </w:r>
    </w:p>
    <w:p w14:paraId="32FF84AC"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In certain circumstances, you have the following data protection rights:</w:t>
      </w:r>
    </w:p>
    <w:p w14:paraId="0F9187AA" w14:textId="77777777"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The right to access, update or delete the information we have on you.</w:t>
      </w:r>
      <w:r w:rsidRPr="00E0011C">
        <w:rPr>
          <w:rFonts w:ascii="futura-std-light" w:eastAsia="Times New Roman" w:hAnsi="futura-std-light" w:cs="Times New Roman"/>
        </w:rPr>
        <w:t> Whenever made possible, you can access, update or request deletion of your Personal Data directly within your account settings section. If you are unable to perform these actions yourself, please contact us to assist you.</w:t>
      </w:r>
    </w:p>
    <w:p w14:paraId="5D0E3BAE" w14:textId="77777777"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The right of rectification.</w:t>
      </w:r>
      <w:r w:rsidRPr="00E0011C">
        <w:rPr>
          <w:rFonts w:ascii="futura-std-light" w:eastAsia="Times New Roman" w:hAnsi="futura-std-light" w:cs="Times New Roman"/>
        </w:rPr>
        <w:t> You have the right to have your information rectified if that information is inaccurate or incomplete.</w:t>
      </w:r>
    </w:p>
    <w:p w14:paraId="06146186" w14:textId="77777777"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The right to object.</w:t>
      </w:r>
      <w:r w:rsidRPr="00E0011C">
        <w:rPr>
          <w:rFonts w:ascii="futura-std-light" w:eastAsia="Times New Roman" w:hAnsi="futura-std-light" w:cs="Times New Roman"/>
        </w:rPr>
        <w:t> You have the right to object to our processing of your Personal Data.</w:t>
      </w:r>
    </w:p>
    <w:p w14:paraId="56EE06F4" w14:textId="77777777"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lastRenderedPageBreak/>
        <w:t>The right of restriction.</w:t>
      </w:r>
      <w:r w:rsidRPr="00E0011C">
        <w:rPr>
          <w:rFonts w:ascii="futura-std-light" w:eastAsia="Times New Roman" w:hAnsi="futura-std-light" w:cs="Times New Roman"/>
        </w:rPr>
        <w:t> You have the right to request that we restrict the processing of your personal information.</w:t>
      </w:r>
    </w:p>
    <w:p w14:paraId="048D9E1A" w14:textId="77777777"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The right to data portability.</w:t>
      </w:r>
      <w:r w:rsidRPr="00E0011C">
        <w:rPr>
          <w:rFonts w:ascii="futura-std-light" w:eastAsia="Times New Roman" w:hAnsi="futura-std-light" w:cs="Times New Roman"/>
        </w:rPr>
        <w:t> You have the right to be provided with a copy of the information we have on you in a structured, machine-readable and commonly used format.</w:t>
      </w:r>
    </w:p>
    <w:p w14:paraId="47F70EA8" w14:textId="244C617E" w:rsidR="00E0011C" w:rsidRPr="00E0011C" w:rsidRDefault="00E0011C" w:rsidP="00E0011C">
      <w:pPr>
        <w:numPr>
          <w:ilvl w:val="0"/>
          <w:numId w:val="6"/>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The right to withdraw consent.</w:t>
      </w:r>
      <w:r w:rsidRPr="00E0011C">
        <w:rPr>
          <w:rFonts w:ascii="futura-std-light" w:eastAsia="Times New Roman" w:hAnsi="futura-std-light" w:cs="Times New Roman"/>
        </w:rPr>
        <w:t xml:space="preserve"> You also have the right to withdraw your consent at any time where </w:t>
      </w:r>
      <w:r>
        <w:rPr>
          <w:rFonts w:ascii="futura-std-light" w:eastAsia="Times New Roman" w:hAnsi="futura-std-light" w:cs="Times New Roman"/>
        </w:rPr>
        <w:t>ITEA</w:t>
      </w:r>
      <w:r w:rsidRPr="00E0011C">
        <w:rPr>
          <w:rFonts w:ascii="futura-std-light" w:eastAsia="Times New Roman" w:hAnsi="futura-std-light" w:cs="Times New Roman"/>
        </w:rPr>
        <w:t xml:space="preserve"> relied on your consent to process your personal information.</w:t>
      </w:r>
    </w:p>
    <w:p w14:paraId="6BFA1A3F"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Please note that we may ask you to verify your identity before responding to such requests.</w:t>
      </w:r>
    </w:p>
    <w:p w14:paraId="74CDCD35"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 have the right to complain to a Data Protection Authority about our collection and use of your Personal Data. For more information, please contact your local data protection authority in the European Economic Area (EEA).</w:t>
      </w:r>
    </w:p>
    <w:p w14:paraId="164660DE"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Service Providers</w:t>
      </w:r>
    </w:p>
    <w:p w14:paraId="24FEECCE"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We may employ third party companies and individuals to facilitate our Service (“Service Providers”), provide the Service on our behalf, perform Service-related services or assist us in </w:t>
      </w:r>
      <w:proofErr w:type="spellStart"/>
      <w:r w:rsidRPr="00E0011C">
        <w:rPr>
          <w:rFonts w:ascii="futura-std-light" w:eastAsia="Times New Roman" w:hAnsi="futura-std-light" w:cs="Times New Roman"/>
        </w:rPr>
        <w:t>analysing</w:t>
      </w:r>
      <w:proofErr w:type="spellEnd"/>
      <w:r w:rsidRPr="00E0011C">
        <w:rPr>
          <w:rFonts w:ascii="futura-std-light" w:eastAsia="Times New Roman" w:hAnsi="futura-std-light" w:cs="Times New Roman"/>
        </w:rPr>
        <w:t xml:space="preserve"> how our Service is used.</w:t>
      </w:r>
    </w:p>
    <w:p w14:paraId="62CF719A"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These third parties have access to your Personal Data only to perform these tasks on our behalf and are obligated not to disclose or use it for any other purpose.</w:t>
      </w:r>
    </w:p>
    <w:p w14:paraId="4B4607D2"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Analytics Providers</w:t>
      </w:r>
    </w:p>
    <w:p w14:paraId="58A6EC30"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 xml:space="preserve">We may use third-party Service Providers to monitor and </w:t>
      </w:r>
      <w:proofErr w:type="spellStart"/>
      <w:r w:rsidRPr="00E0011C">
        <w:rPr>
          <w:rFonts w:ascii="futura-std-light" w:eastAsia="Times New Roman" w:hAnsi="futura-std-light" w:cs="Times New Roman"/>
        </w:rPr>
        <w:t>analyse</w:t>
      </w:r>
      <w:proofErr w:type="spellEnd"/>
      <w:r w:rsidRPr="00E0011C">
        <w:rPr>
          <w:rFonts w:ascii="futura-std-light" w:eastAsia="Times New Roman" w:hAnsi="futura-std-light" w:cs="Times New Roman"/>
        </w:rPr>
        <w:t xml:space="preserve"> the use of our Service.</w:t>
      </w:r>
    </w:p>
    <w:p w14:paraId="16BFD2AB" w14:textId="39672794" w:rsidR="00E0011C" w:rsidRPr="00E0011C" w:rsidRDefault="00E0011C" w:rsidP="00E0011C">
      <w:pPr>
        <w:numPr>
          <w:ilvl w:val="0"/>
          <w:numId w:val="7"/>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Google Analytics</w:t>
      </w:r>
      <w:r>
        <w:rPr>
          <w:rFonts w:ascii="futura-std-light" w:eastAsia="Times New Roman" w:hAnsi="futura-std-light" w:cs="Times New Roman"/>
          <w:b/>
          <w:bCs/>
        </w:rPr>
        <w:t xml:space="preserve"> </w:t>
      </w:r>
      <w:r w:rsidRPr="00E0011C">
        <w:rPr>
          <w:rFonts w:ascii="futura-std-light" w:eastAsia="Times New Roman" w:hAnsi="futura-std-light" w:cs="Times New Roman"/>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w:t>
      </w:r>
      <w:r w:rsidRPr="00E0011C">
        <w:rPr>
          <w:rFonts w:ascii="futura-std-light" w:eastAsia="Times New Roman" w:hAnsi="futura-std-light" w:cs="Times New Roman"/>
        </w:rPr>
        <w:t>contextualize</w:t>
      </w:r>
      <w:r w:rsidRPr="00E0011C">
        <w:rPr>
          <w:rFonts w:ascii="futura-std-light" w:eastAsia="Times New Roman" w:hAnsi="futura-std-light" w:cs="Times New Roman"/>
        </w:rPr>
        <w:t xml:space="preserve"> and </w:t>
      </w:r>
      <w:r w:rsidRPr="00E0011C">
        <w:rPr>
          <w:rFonts w:ascii="futura-std-light" w:eastAsia="Times New Roman" w:hAnsi="futura-std-light" w:cs="Times New Roman"/>
        </w:rPr>
        <w:t>personalize</w:t>
      </w:r>
      <w:r w:rsidRPr="00E0011C">
        <w:rPr>
          <w:rFonts w:ascii="futura-std-light" w:eastAsia="Times New Roman" w:hAnsi="futura-std-light" w:cs="Times New Roman"/>
        </w:rPr>
        <w:t xml:space="preserve"> the ads of its own advertising network.</w:t>
      </w:r>
    </w:p>
    <w:p w14:paraId="5801ACCE"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34F4E00"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lastRenderedPageBreak/>
        <w:t>For more information on the privacy practices of Google, please visit the Google Privacy &amp; Terms web page: </w:t>
      </w:r>
      <w:hyperlink r:id="rId5" w:history="1">
        <w:r w:rsidRPr="00E0011C">
          <w:rPr>
            <w:rFonts w:ascii="futura-std-light" w:eastAsia="Times New Roman" w:hAnsi="futura-std-light" w:cs="Times New Roman"/>
            <w:color w:val="0000FF"/>
            <w:u w:val="single"/>
          </w:rPr>
          <w:t>https://policies.google.com/privacy?hl=en</w:t>
        </w:r>
      </w:hyperlink>
    </w:p>
    <w:p w14:paraId="247036CF"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Behavioral Remarketing</w:t>
      </w:r>
    </w:p>
    <w:p w14:paraId="7FF370BF" w14:textId="45663B5F" w:rsidR="00E0011C" w:rsidRPr="00E0011C" w:rsidRDefault="00E0011C" w:rsidP="00E0011C">
      <w:pPr>
        <w:numPr>
          <w:ilvl w:val="0"/>
          <w:numId w:val="8"/>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Google AdWords</w:t>
      </w:r>
      <w:r>
        <w:rPr>
          <w:rFonts w:ascii="futura-std-light" w:eastAsia="Times New Roman" w:hAnsi="futura-std-light" w:cs="Times New Roman"/>
          <w:b/>
          <w:bCs/>
        </w:rPr>
        <w:t xml:space="preserve"> </w:t>
      </w:r>
      <w:r w:rsidRPr="00E0011C">
        <w:rPr>
          <w:rFonts w:ascii="futura-std-light" w:eastAsia="Times New Roman" w:hAnsi="futura-std-light" w:cs="Times New Roman"/>
        </w:rPr>
        <w:t>Google AdWords remarketing service is provided by Google Inc.</w:t>
      </w:r>
    </w:p>
    <w:p w14:paraId="39394F84"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You can opt-out of Google Analytics for Display Advertising and customize the Google Display Network ads by visiting the Google Ads Settings page: </w:t>
      </w:r>
      <w:hyperlink r:id="rId6" w:history="1">
        <w:r w:rsidRPr="00E0011C">
          <w:rPr>
            <w:rFonts w:ascii="futura-std-light" w:eastAsia="Times New Roman" w:hAnsi="futura-std-light" w:cs="Times New Roman"/>
            <w:color w:val="0000FF"/>
            <w:u w:val="single"/>
          </w:rPr>
          <w:t>http://www.google.com/settings/ads</w:t>
        </w:r>
      </w:hyperlink>
    </w:p>
    <w:p w14:paraId="66AC45CE"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Google also recommends installing the Google Analytics Opt-out Browser Add-on – </w:t>
      </w:r>
      <w:hyperlink r:id="rId7" w:history="1">
        <w:r w:rsidRPr="00E0011C">
          <w:rPr>
            <w:rFonts w:ascii="futura-std-light" w:eastAsia="Times New Roman" w:hAnsi="futura-std-light" w:cs="Times New Roman"/>
            <w:color w:val="0000FF"/>
            <w:u w:val="single"/>
          </w:rPr>
          <w:t>https://tools.google.com/dlpage/gaoptout</w:t>
        </w:r>
      </w:hyperlink>
      <w:r w:rsidRPr="00E0011C">
        <w:rPr>
          <w:rFonts w:ascii="futura-std-light" w:eastAsia="Times New Roman" w:hAnsi="futura-std-light" w:cs="Times New Roman"/>
        </w:rPr>
        <w:t> – for your web browser. Google Analytics Opt-out Browser Add-on provides visitors with the ability to prevent their data from being collected and used by Google Analytics.</w:t>
      </w:r>
    </w:p>
    <w:p w14:paraId="79FEDB48"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For more information on the privacy practices of Google, please visit the Google Privacy &amp; Terms web page: </w:t>
      </w:r>
      <w:hyperlink r:id="rId8" w:history="1">
        <w:r w:rsidRPr="00E0011C">
          <w:rPr>
            <w:rFonts w:ascii="futura-std-light" w:eastAsia="Times New Roman" w:hAnsi="futura-std-light" w:cs="Times New Roman"/>
            <w:color w:val="0000FF"/>
            <w:u w:val="single"/>
          </w:rPr>
          <w:t>https://policies.google.com/privacy?hl=en</w:t>
        </w:r>
      </w:hyperlink>
    </w:p>
    <w:p w14:paraId="412F4521" w14:textId="7E0086D9" w:rsidR="00E0011C" w:rsidRPr="00E0011C" w:rsidRDefault="00E0011C" w:rsidP="00E0011C">
      <w:pPr>
        <w:numPr>
          <w:ilvl w:val="0"/>
          <w:numId w:val="8"/>
        </w:numPr>
        <w:spacing w:before="100" w:beforeAutospacing="1" w:after="100" w:afterAutospacing="1"/>
        <w:rPr>
          <w:rFonts w:ascii="futura-std-light" w:eastAsia="Times New Roman" w:hAnsi="futura-std-light" w:cs="Times New Roman"/>
        </w:rPr>
      </w:pPr>
      <w:r w:rsidRPr="00E0011C">
        <w:rPr>
          <w:rFonts w:ascii="futura-std-light" w:eastAsia="Times New Roman" w:hAnsi="futura-std-light" w:cs="Times New Roman"/>
          <w:b/>
          <w:bCs/>
        </w:rPr>
        <w:t>Facebook</w:t>
      </w:r>
      <w:r>
        <w:rPr>
          <w:rFonts w:ascii="futura-std-light" w:eastAsia="Times New Roman" w:hAnsi="futura-std-light" w:cs="Times New Roman"/>
          <w:b/>
          <w:bCs/>
        </w:rPr>
        <w:t xml:space="preserve"> </w:t>
      </w:r>
      <w:proofErr w:type="spellStart"/>
      <w:r w:rsidRPr="00E0011C">
        <w:rPr>
          <w:rFonts w:ascii="futura-std-light" w:eastAsia="Times New Roman" w:hAnsi="futura-std-light" w:cs="Times New Roman"/>
        </w:rPr>
        <w:t>Facebook</w:t>
      </w:r>
      <w:proofErr w:type="spellEnd"/>
      <w:r w:rsidRPr="00E0011C">
        <w:rPr>
          <w:rFonts w:ascii="futura-std-light" w:eastAsia="Times New Roman" w:hAnsi="futura-std-light" w:cs="Times New Roman"/>
        </w:rPr>
        <w:t xml:space="preserve"> remarketing service is provided by Facebook Inc.</w:t>
      </w:r>
    </w:p>
    <w:p w14:paraId="4D7BD316"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You can learn more about interest-based advertising from Facebook by visiting this page: </w:t>
      </w:r>
      <w:hyperlink r:id="rId9" w:history="1">
        <w:r w:rsidRPr="00E0011C">
          <w:rPr>
            <w:rFonts w:ascii="futura-std-light" w:eastAsia="Times New Roman" w:hAnsi="futura-std-light" w:cs="Times New Roman"/>
            <w:color w:val="0000FF"/>
            <w:u w:val="single"/>
          </w:rPr>
          <w:t>https://www.facebook.com/help/164968693837950</w:t>
        </w:r>
      </w:hyperlink>
    </w:p>
    <w:p w14:paraId="225DD381"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To opt-out from Facebook’s interest-based ads follow these instructions from Facebook: </w:t>
      </w:r>
      <w:hyperlink r:id="rId10" w:history="1">
        <w:r w:rsidRPr="00E0011C">
          <w:rPr>
            <w:rFonts w:ascii="futura-std-light" w:eastAsia="Times New Roman" w:hAnsi="futura-std-light" w:cs="Times New Roman"/>
            <w:color w:val="0000FF"/>
            <w:u w:val="single"/>
          </w:rPr>
          <w:t>https://www.facebook.com/help/568137493302217</w:t>
        </w:r>
      </w:hyperlink>
    </w:p>
    <w:p w14:paraId="0487AD8B"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Facebook adheres to the Self-Regulatory Principles for Online Behavioral Advertising established by the Digital Advertising Alliance. You can also opt-out from Facebook and other participating companies through the Digital Advertising Alliance in the USA </w:t>
      </w:r>
      <w:hyperlink r:id="rId11" w:history="1">
        <w:r w:rsidRPr="00E0011C">
          <w:rPr>
            <w:rFonts w:ascii="futura-std-light" w:eastAsia="Times New Roman" w:hAnsi="futura-std-light" w:cs="Times New Roman"/>
            <w:color w:val="0000FF"/>
            <w:u w:val="single"/>
          </w:rPr>
          <w:t>http://www.aboutads.info/choices/</w:t>
        </w:r>
      </w:hyperlink>
      <w:r w:rsidRPr="00E0011C">
        <w:rPr>
          <w:rFonts w:ascii="futura-std-light" w:eastAsia="Times New Roman" w:hAnsi="futura-std-light" w:cs="Times New Roman"/>
        </w:rPr>
        <w:t>, the Digital Advertising Alliance of Canada in Canada </w:t>
      </w:r>
      <w:hyperlink r:id="rId12" w:history="1">
        <w:r w:rsidRPr="00E0011C">
          <w:rPr>
            <w:rFonts w:ascii="futura-std-light" w:eastAsia="Times New Roman" w:hAnsi="futura-std-light" w:cs="Times New Roman"/>
            <w:color w:val="0000FF"/>
            <w:u w:val="single"/>
          </w:rPr>
          <w:t>http://youradchoices.ca/</w:t>
        </w:r>
      </w:hyperlink>
      <w:r w:rsidRPr="00E0011C">
        <w:rPr>
          <w:rFonts w:ascii="futura-std-light" w:eastAsia="Times New Roman" w:hAnsi="futura-std-light" w:cs="Times New Roman"/>
        </w:rPr>
        <w:t> or the European Interactive Digital Advertising Alliance in Europe </w:t>
      </w:r>
      <w:hyperlink r:id="rId13" w:history="1">
        <w:r w:rsidRPr="00E0011C">
          <w:rPr>
            <w:rFonts w:ascii="futura-std-light" w:eastAsia="Times New Roman" w:hAnsi="futura-std-light" w:cs="Times New Roman"/>
            <w:color w:val="0000FF"/>
            <w:u w:val="single"/>
          </w:rPr>
          <w:t>http://www.youronlinechoices.eu/</w:t>
        </w:r>
      </w:hyperlink>
      <w:r w:rsidRPr="00E0011C">
        <w:rPr>
          <w:rFonts w:ascii="futura-std-light" w:eastAsia="Times New Roman" w:hAnsi="futura-std-light" w:cs="Times New Roman"/>
        </w:rPr>
        <w:t>, or opt-out using your mobile device settings.</w:t>
      </w:r>
    </w:p>
    <w:p w14:paraId="64197161" w14:textId="77777777" w:rsidR="00E0011C" w:rsidRPr="00E0011C" w:rsidRDefault="00E0011C" w:rsidP="00E0011C">
      <w:pPr>
        <w:spacing w:after="300"/>
        <w:ind w:left="720"/>
        <w:rPr>
          <w:rFonts w:ascii="futura-std-light" w:eastAsia="Times New Roman" w:hAnsi="futura-std-light" w:cs="Times New Roman"/>
        </w:rPr>
      </w:pPr>
      <w:r w:rsidRPr="00E0011C">
        <w:rPr>
          <w:rFonts w:ascii="futura-std-light" w:eastAsia="Times New Roman" w:hAnsi="futura-std-light" w:cs="Times New Roman"/>
        </w:rPr>
        <w:t>For more information on the privacy practices of Facebook, please visit Facebook’s Data Policy: </w:t>
      </w:r>
      <w:hyperlink r:id="rId14" w:history="1">
        <w:r w:rsidRPr="00E0011C">
          <w:rPr>
            <w:rFonts w:ascii="futura-std-light" w:eastAsia="Times New Roman" w:hAnsi="futura-std-light" w:cs="Times New Roman"/>
            <w:color w:val="0000FF"/>
            <w:u w:val="single"/>
          </w:rPr>
          <w:t>https://www.facebook.com/privacy/explanation</w:t>
        </w:r>
      </w:hyperlink>
    </w:p>
    <w:p w14:paraId="3F1F85CF" w14:textId="77777777" w:rsidR="00E0011C" w:rsidRPr="00E0011C" w:rsidRDefault="00E0011C" w:rsidP="00E0011C">
      <w:pPr>
        <w:spacing w:before="100" w:beforeAutospacing="1" w:after="100" w:afterAutospacing="1"/>
        <w:outlineLvl w:val="2"/>
        <w:rPr>
          <w:rFonts w:ascii="Times New Roman" w:eastAsia="Times New Roman" w:hAnsi="Times New Roman" w:cs="Times New Roman"/>
          <w:b/>
          <w:bCs/>
          <w:sz w:val="27"/>
          <w:szCs w:val="27"/>
        </w:rPr>
      </w:pPr>
      <w:r w:rsidRPr="00E0011C">
        <w:rPr>
          <w:rFonts w:ascii="Times New Roman" w:eastAsia="Times New Roman" w:hAnsi="Times New Roman" w:cs="Times New Roman"/>
          <w:b/>
          <w:bCs/>
          <w:sz w:val="27"/>
          <w:szCs w:val="27"/>
        </w:rPr>
        <w:t>Payments</w:t>
      </w:r>
    </w:p>
    <w:p w14:paraId="375D1B6F"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lastRenderedPageBreak/>
        <w:t>We may provide paid products and/or services within the Service. In that case, we use third-party services for payment processing (e.g. payment processors).</w:t>
      </w:r>
    </w:p>
    <w:p w14:paraId="09F244DF"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w:t>
      </w:r>
      <w:r w:rsidRPr="00E0011C">
        <w:rPr>
          <w:rFonts w:ascii="futura-std-light" w:eastAsia="Times New Roman" w:hAnsi="futura-std-light" w:cs="Times New Roman"/>
        </w:rPr>
        <w:br/>
        <w:t>Express and Discover. PCI-DSS requirements help ensure the secure handling of payment information.</w:t>
      </w:r>
    </w:p>
    <w:p w14:paraId="2E48E6CB"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The payment processors we work with are:</w:t>
      </w:r>
    </w:p>
    <w:p w14:paraId="3DCAD409" w14:textId="5C6F705A" w:rsidR="00E0011C" w:rsidRPr="00E0011C" w:rsidRDefault="00E0011C" w:rsidP="00E0011C">
      <w:pPr>
        <w:numPr>
          <w:ilvl w:val="0"/>
          <w:numId w:val="9"/>
        </w:numPr>
        <w:spacing w:before="100" w:beforeAutospacing="1" w:after="100" w:afterAutospacing="1"/>
        <w:rPr>
          <w:rFonts w:ascii="futura-std-light" w:eastAsia="Times New Roman" w:hAnsi="futura-std-light" w:cs="Times New Roman"/>
        </w:rPr>
      </w:pPr>
      <w:proofErr w:type="spellStart"/>
      <w:r>
        <w:rPr>
          <w:rFonts w:ascii="futura-std-light" w:eastAsia="Times New Roman" w:hAnsi="futura-std-light" w:cs="Times New Roman"/>
          <w:b/>
          <w:bCs/>
        </w:rPr>
        <w:t>Payroc</w:t>
      </w:r>
      <w:proofErr w:type="spellEnd"/>
      <w:r>
        <w:rPr>
          <w:rFonts w:ascii="futura-std-light" w:eastAsia="Times New Roman" w:hAnsi="futura-std-light" w:cs="Times New Roman"/>
          <w:b/>
          <w:bCs/>
        </w:rPr>
        <w:t xml:space="preserve">/Elavon </w:t>
      </w:r>
      <w:r w:rsidRPr="00E0011C">
        <w:rPr>
          <w:rFonts w:ascii="futura-std-light" w:eastAsia="Times New Roman" w:hAnsi="futura-std-light" w:cs="Times New Roman"/>
        </w:rPr>
        <w:t>Their Privacy Policy can be viewed at </w:t>
      </w:r>
      <w:hyperlink r:id="rId15" w:history="1">
        <w:r w:rsidRPr="00E0011C">
          <w:rPr>
            <w:rFonts w:ascii="futura-std-light" w:eastAsia="Times New Roman" w:hAnsi="futura-std-light" w:cs="Times New Roman"/>
            <w:color w:val="0000FF"/>
            <w:u w:val="single"/>
          </w:rPr>
          <w:t>https://www.elavon.com/privacy-pledge.html</w:t>
        </w:r>
      </w:hyperlink>
    </w:p>
    <w:p w14:paraId="29353264"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Links to Other Sites</w:t>
      </w:r>
    </w:p>
    <w:p w14:paraId="78DAE6FD"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Our Service may contain links to other sites that are not operated by us. If you click a third party link, you will be directed to that third party’s site. We strongly advise you to review the Privacy Policy of every site you visit.</w:t>
      </w:r>
    </w:p>
    <w:p w14:paraId="00DC6EC0"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have no control over and assume no responsibility for the content, privacy policies or practices of any third party sites or services.</w:t>
      </w:r>
    </w:p>
    <w:p w14:paraId="23917286"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Children’s Privacy</w:t>
      </w:r>
    </w:p>
    <w:p w14:paraId="1DE3500E"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Our Service does not address anyone under the age of 18 (“Children”).</w:t>
      </w:r>
    </w:p>
    <w:p w14:paraId="3482F21B"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1E8EBCCE"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Changes to This Privacy Policy</w:t>
      </w:r>
    </w:p>
    <w:p w14:paraId="64EDF580"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We may update our Privacy Policy from time to time. We will notify you of any changes by posting the new Privacy Policy on this page.</w:t>
      </w:r>
    </w:p>
    <w:p w14:paraId="17F01CB6"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lastRenderedPageBreak/>
        <w:t>We will let you know via email and/or a prominent notice on our Service, prior to the change becoming effective and update the “effective date” at the top of this Privacy Policy.</w:t>
      </w:r>
    </w:p>
    <w:p w14:paraId="718A2ECE" w14:textId="77777777"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You are advised to review this Privacy Policy periodically for any changes. Changes to this Privacy Policy are effective when they are posted on this page.</w:t>
      </w:r>
    </w:p>
    <w:p w14:paraId="5D3299FB" w14:textId="77777777" w:rsidR="00E0011C" w:rsidRPr="00E0011C" w:rsidRDefault="00E0011C" w:rsidP="00E0011C">
      <w:pPr>
        <w:spacing w:before="100" w:beforeAutospacing="1" w:after="100" w:afterAutospacing="1"/>
        <w:outlineLvl w:val="1"/>
        <w:rPr>
          <w:rFonts w:ascii="Times New Roman" w:eastAsia="Times New Roman" w:hAnsi="Times New Roman" w:cs="Times New Roman"/>
          <w:b/>
          <w:bCs/>
          <w:sz w:val="36"/>
          <w:szCs w:val="36"/>
        </w:rPr>
      </w:pPr>
      <w:r w:rsidRPr="00E0011C">
        <w:rPr>
          <w:rFonts w:ascii="Times New Roman" w:eastAsia="Times New Roman" w:hAnsi="Times New Roman" w:cs="Times New Roman"/>
          <w:b/>
          <w:bCs/>
          <w:sz w:val="36"/>
          <w:szCs w:val="36"/>
        </w:rPr>
        <w:t>Contact Us</w:t>
      </w:r>
    </w:p>
    <w:p w14:paraId="2D342062" w14:textId="05F7A1A1" w:rsidR="00E0011C" w:rsidRPr="00E0011C" w:rsidRDefault="00E0011C" w:rsidP="00E0011C">
      <w:pPr>
        <w:spacing w:after="300"/>
        <w:rPr>
          <w:rFonts w:ascii="futura-std-light" w:eastAsia="Times New Roman" w:hAnsi="futura-std-light" w:cs="Times New Roman"/>
        </w:rPr>
      </w:pPr>
      <w:r w:rsidRPr="00E0011C">
        <w:rPr>
          <w:rFonts w:ascii="futura-std-light" w:eastAsia="Times New Roman" w:hAnsi="futura-std-light" w:cs="Times New Roman"/>
        </w:rPr>
        <w:t>If you have any questions about this Privacy Policy, please contact us</w:t>
      </w:r>
      <w:r>
        <w:rPr>
          <w:rFonts w:ascii="futura-std-light" w:eastAsia="Times New Roman" w:hAnsi="futura-std-light" w:cs="Times New Roman"/>
        </w:rPr>
        <w:t xml:space="preserve"> directly.</w:t>
      </w:r>
    </w:p>
    <w:p w14:paraId="2874A53A" w14:textId="1663ECF9" w:rsidR="00E0011C" w:rsidRPr="00E0011C" w:rsidRDefault="00E0011C" w:rsidP="00E0011C">
      <w:pPr>
        <w:rPr>
          <w:rFonts w:ascii="futura-std-light" w:eastAsia="Times New Roman" w:hAnsi="futura-std-light" w:cs="Times New Roman"/>
          <w:color w:val="333333"/>
          <w:sz w:val="27"/>
          <w:szCs w:val="27"/>
        </w:rPr>
      </w:pPr>
    </w:p>
    <w:p w14:paraId="1DF35C71" w14:textId="78CE00F5" w:rsidR="00E0011C" w:rsidRPr="00E0011C" w:rsidRDefault="00E0011C" w:rsidP="00E0011C">
      <w:pPr>
        <w:textAlignment w:val="center"/>
        <w:rPr>
          <w:rFonts w:ascii="futura-std-light" w:eastAsia="Times New Roman" w:hAnsi="futura-std-light" w:cs="Times New Roman"/>
          <w:color w:val="333333"/>
          <w:sz w:val="27"/>
          <w:szCs w:val="27"/>
        </w:rPr>
      </w:pPr>
      <w:r w:rsidRPr="00E0011C">
        <w:rPr>
          <w:rFonts w:ascii="futura-std-light" w:eastAsia="Times New Roman" w:hAnsi="futura-std-light" w:cs="Times New Roman"/>
          <w:color w:val="333333"/>
          <w:sz w:val="27"/>
          <w:szCs w:val="27"/>
        </w:rPr>
        <w:t>Copyright © 20</w:t>
      </w:r>
      <w:r>
        <w:rPr>
          <w:rFonts w:ascii="futura-std-light" w:eastAsia="Times New Roman" w:hAnsi="futura-std-light" w:cs="Times New Roman"/>
          <w:color w:val="333333"/>
          <w:sz w:val="27"/>
          <w:szCs w:val="27"/>
        </w:rPr>
        <w:t>22</w:t>
      </w:r>
      <w:r w:rsidRPr="00E0011C">
        <w:rPr>
          <w:rFonts w:ascii="futura-std-light" w:eastAsia="Times New Roman" w:hAnsi="futura-std-light" w:cs="Times New Roman"/>
          <w:color w:val="333333"/>
          <w:sz w:val="27"/>
          <w:szCs w:val="27"/>
        </w:rPr>
        <w:t xml:space="preserve"> </w:t>
      </w:r>
      <w:r>
        <w:rPr>
          <w:rFonts w:ascii="futura-std-light" w:eastAsia="Times New Roman" w:hAnsi="futura-std-light" w:cs="Times New Roman"/>
          <w:color w:val="333333"/>
          <w:sz w:val="27"/>
          <w:szCs w:val="27"/>
        </w:rPr>
        <w:t>ITEA</w:t>
      </w:r>
      <w:r w:rsidRPr="00E0011C">
        <w:rPr>
          <w:rFonts w:ascii="futura-std-light" w:eastAsia="Times New Roman" w:hAnsi="futura-std-light" w:cs="Times New Roman"/>
          <w:color w:val="333333"/>
          <w:sz w:val="27"/>
          <w:szCs w:val="27"/>
        </w:rPr>
        <w:t xml:space="preserve"> | All Rights Reserved | </w:t>
      </w:r>
      <w:hyperlink r:id="rId16" w:history="1">
        <w:r w:rsidRPr="00E0011C">
          <w:rPr>
            <w:rFonts w:ascii="futura-std-light" w:eastAsia="Times New Roman" w:hAnsi="futura-std-light" w:cs="Times New Roman"/>
            <w:color w:val="0000FF"/>
            <w:sz w:val="27"/>
            <w:szCs w:val="27"/>
            <w:u w:val="single"/>
          </w:rPr>
          <w:t>Terms and Conditions</w:t>
        </w:r>
      </w:hyperlink>
      <w:r w:rsidRPr="00E0011C">
        <w:rPr>
          <w:rFonts w:ascii="futura-std-light" w:eastAsia="Times New Roman" w:hAnsi="futura-std-light" w:cs="Times New Roman"/>
          <w:color w:val="333333"/>
          <w:sz w:val="27"/>
          <w:szCs w:val="27"/>
        </w:rPr>
        <w:t> | </w:t>
      </w:r>
      <w:hyperlink r:id="rId17" w:history="1">
        <w:r w:rsidRPr="00E0011C">
          <w:rPr>
            <w:rFonts w:ascii="futura-std-light" w:eastAsia="Times New Roman" w:hAnsi="futura-std-light" w:cs="Times New Roman"/>
            <w:color w:val="0000FF"/>
            <w:sz w:val="27"/>
            <w:szCs w:val="27"/>
            <w:u w:val="single"/>
          </w:rPr>
          <w:t>Privacy Policy</w:t>
        </w:r>
      </w:hyperlink>
    </w:p>
    <w:p w14:paraId="1C2E21A3" w14:textId="1207AB4C" w:rsidR="00E0011C" w:rsidRPr="00E0011C" w:rsidRDefault="00E0011C" w:rsidP="00E0011C">
      <w:pPr>
        <w:jc w:val="right"/>
        <w:textAlignment w:val="center"/>
        <w:rPr>
          <w:rFonts w:ascii="futura-std-light" w:eastAsia="Times New Roman" w:hAnsi="futura-std-light" w:cs="Times New Roman"/>
          <w:color w:val="333333"/>
          <w:sz w:val="27"/>
          <w:szCs w:val="27"/>
        </w:rPr>
      </w:pPr>
    </w:p>
    <w:p w14:paraId="364D2EDD" w14:textId="77777777" w:rsidR="001B629B" w:rsidRDefault="001B629B"/>
    <w:sectPr w:rsidR="001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std-light">
    <w:altName w:val="Futur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239"/>
    <w:multiLevelType w:val="multilevel"/>
    <w:tmpl w:val="CA1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5FDF"/>
    <w:multiLevelType w:val="multilevel"/>
    <w:tmpl w:val="96A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A6048"/>
    <w:multiLevelType w:val="multilevel"/>
    <w:tmpl w:val="F936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71132"/>
    <w:multiLevelType w:val="multilevel"/>
    <w:tmpl w:val="E2B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B7EE3"/>
    <w:multiLevelType w:val="multilevel"/>
    <w:tmpl w:val="22A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8601C"/>
    <w:multiLevelType w:val="multilevel"/>
    <w:tmpl w:val="D52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03F3E"/>
    <w:multiLevelType w:val="multilevel"/>
    <w:tmpl w:val="BE6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432BF"/>
    <w:multiLevelType w:val="multilevel"/>
    <w:tmpl w:val="E9E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D289C"/>
    <w:multiLevelType w:val="multilevel"/>
    <w:tmpl w:val="25F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10A80"/>
    <w:multiLevelType w:val="multilevel"/>
    <w:tmpl w:val="1D8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E2BE2"/>
    <w:multiLevelType w:val="multilevel"/>
    <w:tmpl w:val="78A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45597"/>
    <w:multiLevelType w:val="multilevel"/>
    <w:tmpl w:val="88B0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B5978"/>
    <w:multiLevelType w:val="multilevel"/>
    <w:tmpl w:val="16B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A0192"/>
    <w:multiLevelType w:val="multilevel"/>
    <w:tmpl w:val="E39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E55F9"/>
    <w:multiLevelType w:val="multilevel"/>
    <w:tmpl w:val="E9E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1"/>
  </w:num>
  <w:num w:numId="5">
    <w:abstractNumId w:val="14"/>
  </w:num>
  <w:num w:numId="6">
    <w:abstractNumId w:val="4"/>
  </w:num>
  <w:num w:numId="7">
    <w:abstractNumId w:val="10"/>
  </w:num>
  <w:num w:numId="8">
    <w:abstractNumId w:val="5"/>
  </w:num>
  <w:num w:numId="9">
    <w:abstractNumId w:val="12"/>
  </w:num>
  <w:num w:numId="10">
    <w:abstractNumId w:val="0"/>
  </w:num>
  <w:num w:numId="11">
    <w:abstractNumId w:val="6"/>
  </w:num>
  <w:num w:numId="12">
    <w:abstractNumId w:val="2"/>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1C"/>
    <w:rsid w:val="001B629B"/>
    <w:rsid w:val="00E0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52E8A"/>
  <w15:chartTrackingRefBased/>
  <w15:docId w15:val="{E983B8CC-78DC-B040-82F6-BBC949F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011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01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011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1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01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011C"/>
    <w:rPr>
      <w:rFonts w:ascii="Times New Roman" w:eastAsia="Times New Roman" w:hAnsi="Times New Roman" w:cs="Times New Roman"/>
      <w:b/>
      <w:bCs/>
    </w:rPr>
  </w:style>
  <w:style w:type="paragraph" w:styleId="NormalWeb">
    <w:name w:val="Normal (Web)"/>
    <w:basedOn w:val="Normal"/>
    <w:uiPriority w:val="99"/>
    <w:semiHidden/>
    <w:unhideWhenUsed/>
    <w:rsid w:val="00E001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0011C"/>
    <w:rPr>
      <w:b/>
      <w:bCs/>
    </w:rPr>
  </w:style>
  <w:style w:type="character" w:styleId="Hyperlink">
    <w:name w:val="Hyperlink"/>
    <w:basedOn w:val="DefaultParagraphFont"/>
    <w:uiPriority w:val="99"/>
    <w:semiHidden/>
    <w:unhideWhenUsed/>
    <w:rsid w:val="00E0011C"/>
    <w:rPr>
      <w:color w:val="0000FF"/>
      <w:u w:val="single"/>
    </w:rPr>
  </w:style>
  <w:style w:type="character" w:customStyle="1" w:styleId="screen-reader-text">
    <w:name w:val="screen-reader-text"/>
    <w:basedOn w:val="DefaultParagraphFont"/>
    <w:rsid w:val="00E0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17408">
      <w:bodyDiv w:val="1"/>
      <w:marLeft w:val="0"/>
      <w:marRight w:val="0"/>
      <w:marTop w:val="0"/>
      <w:marBottom w:val="0"/>
      <w:divBdr>
        <w:top w:val="none" w:sz="0" w:space="0" w:color="auto"/>
        <w:left w:val="none" w:sz="0" w:space="0" w:color="auto"/>
        <w:bottom w:val="none" w:sz="0" w:space="0" w:color="auto"/>
        <w:right w:val="none" w:sz="0" w:space="0" w:color="auto"/>
      </w:divBdr>
      <w:divsChild>
        <w:div w:id="1250196203">
          <w:marLeft w:val="0"/>
          <w:marRight w:val="0"/>
          <w:marTop w:val="0"/>
          <w:marBottom w:val="0"/>
          <w:divBdr>
            <w:top w:val="none" w:sz="0" w:space="0" w:color="auto"/>
            <w:left w:val="none" w:sz="0" w:space="0" w:color="auto"/>
            <w:bottom w:val="none" w:sz="0" w:space="0" w:color="auto"/>
            <w:right w:val="none" w:sz="0" w:space="0" w:color="auto"/>
          </w:divBdr>
          <w:divsChild>
            <w:div w:id="56713635">
              <w:marLeft w:val="0"/>
              <w:marRight w:val="0"/>
              <w:marTop w:val="0"/>
              <w:marBottom w:val="0"/>
              <w:divBdr>
                <w:top w:val="none" w:sz="0" w:space="0" w:color="auto"/>
                <w:left w:val="none" w:sz="0" w:space="0" w:color="auto"/>
                <w:bottom w:val="none" w:sz="0" w:space="0" w:color="auto"/>
                <w:right w:val="none" w:sz="0" w:space="0" w:color="auto"/>
              </w:divBdr>
            </w:div>
          </w:divsChild>
        </w:div>
        <w:div w:id="1511869315">
          <w:marLeft w:val="0"/>
          <w:marRight w:val="0"/>
          <w:marTop w:val="0"/>
          <w:marBottom w:val="0"/>
          <w:divBdr>
            <w:top w:val="none" w:sz="0" w:space="0" w:color="auto"/>
            <w:left w:val="none" w:sz="0" w:space="0" w:color="auto"/>
            <w:bottom w:val="none" w:sz="0" w:space="0" w:color="auto"/>
            <w:right w:val="none" w:sz="0" w:space="0" w:color="auto"/>
          </w:divBdr>
          <w:divsChild>
            <w:div w:id="19363200">
              <w:marLeft w:val="0"/>
              <w:marRight w:val="0"/>
              <w:marTop w:val="0"/>
              <w:marBottom w:val="0"/>
              <w:divBdr>
                <w:top w:val="none" w:sz="0" w:space="0" w:color="auto"/>
                <w:left w:val="none" w:sz="0" w:space="0" w:color="auto"/>
                <w:bottom w:val="none" w:sz="0" w:space="0" w:color="auto"/>
                <w:right w:val="none" w:sz="0" w:space="0" w:color="auto"/>
              </w:divBdr>
              <w:divsChild>
                <w:div w:id="251596234">
                  <w:marLeft w:val="0"/>
                  <w:marRight w:val="0"/>
                  <w:marTop w:val="0"/>
                  <w:marBottom w:val="0"/>
                  <w:divBdr>
                    <w:top w:val="none" w:sz="0" w:space="0" w:color="auto"/>
                    <w:left w:val="none" w:sz="0" w:space="0" w:color="auto"/>
                    <w:bottom w:val="none" w:sz="0" w:space="0" w:color="auto"/>
                    <w:right w:val="none" w:sz="0" w:space="0" w:color="auto"/>
                  </w:divBdr>
                  <w:divsChild>
                    <w:div w:id="2070034683">
                      <w:marLeft w:val="0"/>
                      <w:marRight w:val="0"/>
                      <w:marTop w:val="0"/>
                      <w:marBottom w:val="0"/>
                      <w:divBdr>
                        <w:top w:val="none" w:sz="0" w:space="0" w:color="auto"/>
                        <w:left w:val="none" w:sz="0" w:space="0" w:color="auto"/>
                        <w:bottom w:val="none" w:sz="0" w:space="0" w:color="auto"/>
                        <w:right w:val="none" w:sz="0" w:space="0" w:color="auto"/>
                      </w:divBdr>
                      <w:divsChild>
                        <w:div w:id="1898858104">
                          <w:marLeft w:val="0"/>
                          <w:marRight w:val="0"/>
                          <w:marTop w:val="0"/>
                          <w:marBottom w:val="0"/>
                          <w:divBdr>
                            <w:top w:val="none" w:sz="0" w:space="0" w:color="auto"/>
                            <w:left w:val="none" w:sz="0" w:space="0" w:color="auto"/>
                            <w:bottom w:val="none" w:sz="0" w:space="0" w:color="auto"/>
                            <w:right w:val="none" w:sz="0" w:space="0" w:color="auto"/>
                          </w:divBdr>
                          <w:divsChild>
                            <w:div w:id="8668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sChild>
                            <w:div w:id="18530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2017">
                      <w:marLeft w:val="0"/>
                      <w:marRight w:val="0"/>
                      <w:marTop w:val="0"/>
                      <w:marBottom w:val="0"/>
                      <w:divBdr>
                        <w:top w:val="none" w:sz="0" w:space="0" w:color="auto"/>
                        <w:left w:val="none" w:sz="0" w:space="0" w:color="auto"/>
                        <w:bottom w:val="none" w:sz="0" w:space="0" w:color="auto"/>
                        <w:right w:val="none" w:sz="0" w:space="0" w:color="auto"/>
                      </w:divBdr>
                      <w:divsChild>
                        <w:div w:id="1510489926">
                          <w:marLeft w:val="0"/>
                          <w:marRight w:val="0"/>
                          <w:marTop w:val="0"/>
                          <w:marBottom w:val="0"/>
                          <w:divBdr>
                            <w:top w:val="none" w:sz="0" w:space="0" w:color="auto"/>
                            <w:left w:val="none" w:sz="0" w:space="0" w:color="auto"/>
                            <w:bottom w:val="none" w:sz="0" w:space="0" w:color="auto"/>
                            <w:right w:val="none" w:sz="0" w:space="0" w:color="auto"/>
                          </w:divBdr>
                          <w:divsChild>
                            <w:div w:id="144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708">
                      <w:marLeft w:val="0"/>
                      <w:marRight w:val="0"/>
                      <w:marTop w:val="0"/>
                      <w:marBottom w:val="0"/>
                      <w:divBdr>
                        <w:top w:val="none" w:sz="0" w:space="0" w:color="auto"/>
                        <w:left w:val="none" w:sz="0" w:space="0" w:color="auto"/>
                        <w:bottom w:val="none" w:sz="0" w:space="0" w:color="auto"/>
                        <w:right w:val="none" w:sz="0" w:space="0" w:color="auto"/>
                      </w:divBdr>
                      <w:divsChild>
                        <w:div w:id="1972125019">
                          <w:marLeft w:val="0"/>
                          <w:marRight w:val="0"/>
                          <w:marTop w:val="0"/>
                          <w:marBottom w:val="0"/>
                          <w:divBdr>
                            <w:top w:val="none" w:sz="0" w:space="0" w:color="auto"/>
                            <w:left w:val="none" w:sz="0" w:space="0" w:color="auto"/>
                            <w:bottom w:val="none" w:sz="0" w:space="0" w:color="auto"/>
                            <w:right w:val="none" w:sz="0" w:space="0" w:color="auto"/>
                          </w:divBdr>
                          <w:divsChild>
                            <w:div w:id="4557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1145">
                      <w:marLeft w:val="0"/>
                      <w:marRight w:val="0"/>
                      <w:marTop w:val="0"/>
                      <w:marBottom w:val="0"/>
                      <w:divBdr>
                        <w:top w:val="none" w:sz="0" w:space="0" w:color="auto"/>
                        <w:left w:val="none" w:sz="0" w:space="0" w:color="auto"/>
                        <w:bottom w:val="none" w:sz="0" w:space="0" w:color="auto"/>
                        <w:right w:val="none" w:sz="0" w:space="0" w:color="auto"/>
                      </w:divBdr>
                      <w:divsChild>
                        <w:div w:id="422992141">
                          <w:marLeft w:val="0"/>
                          <w:marRight w:val="0"/>
                          <w:marTop w:val="0"/>
                          <w:marBottom w:val="0"/>
                          <w:divBdr>
                            <w:top w:val="none" w:sz="0" w:space="0" w:color="auto"/>
                            <w:left w:val="none" w:sz="0" w:space="0" w:color="auto"/>
                            <w:bottom w:val="none" w:sz="0" w:space="0" w:color="auto"/>
                            <w:right w:val="none" w:sz="0" w:space="0" w:color="auto"/>
                          </w:divBdr>
                          <w:divsChild>
                            <w:div w:id="17824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325">
              <w:marLeft w:val="0"/>
              <w:marRight w:val="0"/>
              <w:marTop w:val="0"/>
              <w:marBottom w:val="0"/>
              <w:divBdr>
                <w:top w:val="none" w:sz="0" w:space="0" w:color="auto"/>
                <w:left w:val="none" w:sz="0" w:space="0" w:color="auto"/>
                <w:bottom w:val="none" w:sz="0" w:space="0" w:color="auto"/>
                <w:right w:val="none" w:sz="0" w:space="0" w:color="auto"/>
              </w:divBdr>
              <w:divsChild>
                <w:div w:id="2059822054">
                  <w:marLeft w:val="0"/>
                  <w:marRight w:val="0"/>
                  <w:marTop w:val="0"/>
                  <w:marBottom w:val="0"/>
                  <w:divBdr>
                    <w:top w:val="none" w:sz="0" w:space="0" w:color="auto"/>
                    <w:left w:val="none" w:sz="0" w:space="0" w:color="auto"/>
                    <w:bottom w:val="none" w:sz="0" w:space="0" w:color="auto"/>
                    <w:right w:val="none" w:sz="0" w:space="0" w:color="auto"/>
                  </w:divBdr>
                  <w:divsChild>
                    <w:div w:id="1257863549">
                      <w:marLeft w:val="0"/>
                      <w:marRight w:val="0"/>
                      <w:marTop w:val="0"/>
                      <w:marBottom w:val="0"/>
                      <w:divBdr>
                        <w:top w:val="none" w:sz="0" w:space="0" w:color="auto"/>
                        <w:left w:val="none" w:sz="0" w:space="0" w:color="auto"/>
                        <w:bottom w:val="none" w:sz="0" w:space="0" w:color="auto"/>
                        <w:right w:val="none" w:sz="0" w:space="0" w:color="auto"/>
                      </w:divBdr>
                      <w:divsChild>
                        <w:div w:id="1554733061">
                          <w:marLeft w:val="0"/>
                          <w:marRight w:val="0"/>
                          <w:marTop w:val="0"/>
                          <w:marBottom w:val="0"/>
                          <w:divBdr>
                            <w:top w:val="none" w:sz="0" w:space="0" w:color="auto"/>
                            <w:left w:val="none" w:sz="0" w:space="0" w:color="auto"/>
                            <w:bottom w:val="none" w:sz="0" w:space="0" w:color="auto"/>
                            <w:right w:val="none" w:sz="0" w:space="0" w:color="auto"/>
                          </w:divBdr>
                        </w:div>
                      </w:divsChild>
                    </w:div>
                    <w:div w:id="1185051763">
                      <w:marLeft w:val="0"/>
                      <w:marRight w:val="0"/>
                      <w:marTop w:val="150"/>
                      <w:marBottom w:val="0"/>
                      <w:divBdr>
                        <w:top w:val="none" w:sz="0" w:space="0" w:color="auto"/>
                        <w:left w:val="none" w:sz="0" w:space="0" w:color="auto"/>
                        <w:bottom w:val="none" w:sz="0" w:space="0" w:color="auto"/>
                        <w:right w:val="none" w:sz="0" w:space="0" w:color="auto"/>
                      </w:divBdr>
                      <w:divsChild>
                        <w:div w:id="14241035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13" Type="http://schemas.openxmlformats.org/officeDocument/2006/relationships/hyperlink" Target="http://www.youronlinechoices.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hyperlink" Target="http://youradchoices.ca/" TargetMode="External"/><Relationship Id="rId17" Type="http://schemas.openxmlformats.org/officeDocument/2006/relationships/hyperlink" Target="https://airacad.com/legal/gdpr-privacy-policy/" TargetMode="External"/><Relationship Id="rId2" Type="http://schemas.openxmlformats.org/officeDocument/2006/relationships/styles" Target="styles.xml"/><Relationship Id="rId16" Type="http://schemas.openxmlformats.org/officeDocument/2006/relationships/hyperlink" Target="https://airacad.com/legal/terms-and-conditions/" TargetMode="External"/><Relationship Id="rId1" Type="http://schemas.openxmlformats.org/officeDocument/2006/relationships/numbering" Target="numbering.xml"/><Relationship Id="rId6" Type="http://schemas.openxmlformats.org/officeDocument/2006/relationships/hyperlink" Target="http://www.google.com/settings/ads" TargetMode="External"/><Relationship Id="rId11" Type="http://schemas.openxmlformats.org/officeDocument/2006/relationships/hyperlink" Target="http://www.aboutads.info/choices/" TargetMode="External"/><Relationship Id="rId5" Type="http://schemas.openxmlformats.org/officeDocument/2006/relationships/hyperlink" Target="https://policies.google.com/privacy?hl=en" TargetMode="External"/><Relationship Id="rId15" Type="http://schemas.openxmlformats.org/officeDocument/2006/relationships/hyperlink" Target="https://www.elavon.com/privacy-pledge.html" TargetMode="External"/><Relationship Id="rId10" Type="http://schemas.openxmlformats.org/officeDocument/2006/relationships/hyperlink" Target="https://www.facebook.com/help/5681374933022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help/164968693837950"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Swagerty</dc:creator>
  <cp:keywords/>
  <dc:description/>
  <cp:lastModifiedBy>Kathi Swagerty</cp:lastModifiedBy>
  <cp:revision>1</cp:revision>
  <dcterms:created xsi:type="dcterms:W3CDTF">2022-03-17T12:01:00Z</dcterms:created>
  <dcterms:modified xsi:type="dcterms:W3CDTF">2022-03-17T12:11:00Z</dcterms:modified>
</cp:coreProperties>
</file>